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78650">
      <w:pPr>
        <w:jc w:val="left"/>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附件</w:t>
      </w:r>
      <w:r>
        <w:rPr>
          <w:rFonts w:hint="eastAsia" w:ascii="方正黑体_GBK" w:hAnsi="方正黑体_GBK" w:eastAsia="方正黑体_GBK" w:cs="方正黑体_GBK"/>
          <w:b w:val="0"/>
          <w:bCs/>
          <w:sz w:val="24"/>
          <w:szCs w:val="24"/>
          <w:lang w:val="en-US" w:eastAsia="zh-CN"/>
        </w:rPr>
        <w:t>2</w:t>
      </w:r>
      <w:bookmarkStart w:id="0" w:name="_GoBack"/>
      <w:bookmarkEnd w:id="0"/>
    </w:p>
    <w:p w14:paraId="7853CD1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2025年度中心校教研组长教科研设计与实施能力提升培训各区名额分配表</w:t>
      </w:r>
    </w:p>
    <w:p w14:paraId="04D8C50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lang w:val="en-US" w:eastAsia="zh-CN"/>
        </w:rPr>
      </w:pPr>
    </w:p>
    <w:tbl>
      <w:tblPr>
        <w:tblStyle w:val="5"/>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1500"/>
        <w:gridCol w:w="1476"/>
        <w:gridCol w:w="2167"/>
        <w:gridCol w:w="1351"/>
      </w:tblGrid>
      <w:tr w14:paraId="0719F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2025" w:type="dxa"/>
            <w:vAlign w:val="center"/>
          </w:tcPr>
          <w:p w14:paraId="41A1E952">
            <w:pPr>
              <w:keepNext w:val="0"/>
              <w:keepLines w:val="0"/>
              <w:pageBreakBefore w:val="0"/>
              <w:kinsoku/>
              <w:wordWrap/>
              <w:overflowPunct/>
              <w:topLinePunct w:val="0"/>
              <w:autoSpaceDE/>
              <w:autoSpaceDN/>
              <w:bidi w:val="0"/>
              <w:adjustRightInd/>
              <w:snapToGrid/>
              <w:spacing w:line="578" w:lineRule="exact"/>
              <w:jc w:val="center"/>
              <w:rPr>
                <w:rFonts w:hint="eastAsia" w:ascii="仿宋_GB2312" w:hAnsi="仿宋_GB2312" w:eastAsia="仿宋_GB2312" w:cs="仿宋_GB2312"/>
                <w:b/>
                <w:bCs w:val="0"/>
                <w:kern w:val="2"/>
                <w:sz w:val="30"/>
                <w:szCs w:val="30"/>
                <w:lang w:val="en-US" w:eastAsia="zh-CN" w:bidi="ar-SA"/>
              </w:rPr>
            </w:pPr>
            <w:r>
              <w:rPr>
                <w:rFonts w:hint="eastAsia" w:ascii="仿宋_GB2312" w:hAnsi="仿宋_GB2312" w:eastAsia="仿宋_GB2312" w:cs="仿宋_GB2312"/>
                <w:b/>
                <w:bCs w:val="0"/>
                <w:kern w:val="2"/>
                <w:sz w:val="30"/>
                <w:szCs w:val="30"/>
                <w:lang w:val="en-US" w:eastAsia="zh-CN" w:bidi="ar-SA"/>
              </w:rPr>
              <w:t>各区</w:t>
            </w:r>
          </w:p>
        </w:tc>
        <w:tc>
          <w:tcPr>
            <w:tcW w:w="1500" w:type="dxa"/>
            <w:vAlign w:val="center"/>
          </w:tcPr>
          <w:p w14:paraId="17CF3D18">
            <w:pPr>
              <w:keepNext w:val="0"/>
              <w:keepLines w:val="0"/>
              <w:pageBreakBefore w:val="0"/>
              <w:kinsoku/>
              <w:wordWrap/>
              <w:overflowPunct/>
              <w:topLinePunct w:val="0"/>
              <w:autoSpaceDE/>
              <w:autoSpaceDN/>
              <w:bidi w:val="0"/>
              <w:adjustRightInd/>
              <w:snapToGrid/>
              <w:spacing w:line="578" w:lineRule="exact"/>
              <w:jc w:val="center"/>
              <w:rPr>
                <w:rFonts w:hint="eastAsia" w:ascii="仿宋_GB2312" w:hAnsi="仿宋_GB2312" w:eastAsia="仿宋_GB2312" w:cs="仿宋_GB2312"/>
                <w:b/>
                <w:bCs w:val="0"/>
                <w:kern w:val="2"/>
                <w:sz w:val="30"/>
                <w:szCs w:val="30"/>
                <w:lang w:val="en-US" w:eastAsia="zh-CN" w:bidi="ar-SA"/>
              </w:rPr>
            </w:pPr>
            <w:r>
              <w:rPr>
                <w:rFonts w:hint="eastAsia" w:ascii="仿宋_GB2312" w:hAnsi="仿宋_GB2312" w:eastAsia="仿宋_GB2312" w:cs="仿宋_GB2312"/>
                <w:b/>
                <w:bCs w:val="0"/>
                <w:kern w:val="2"/>
                <w:sz w:val="30"/>
                <w:szCs w:val="30"/>
                <w:lang w:val="en-US" w:eastAsia="zh-CN" w:bidi="ar-SA"/>
              </w:rPr>
              <w:t>语文</w:t>
            </w:r>
          </w:p>
        </w:tc>
        <w:tc>
          <w:tcPr>
            <w:tcW w:w="1476" w:type="dxa"/>
            <w:vAlign w:val="center"/>
          </w:tcPr>
          <w:p w14:paraId="1728AB22">
            <w:pPr>
              <w:keepNext w:val="0"/>
              <w:keepLines w:val="0"/>
              <w:pageBreakBefore w:val="0"/>
              <w:kinsoku/>
              <w:wordWrap/>
              <w:overflowPunct/>
              <w:topLinePunct w:val="0"/>
              <w:autoSpaceDE/>
              <w:autoSpaceDN/>
              <w:bidi w:val="0"/>
              <w:adjustRightInd/>
              <w:snapToGrid/>
              <w:spacing w:line="578" w:lineRule="exact"/>
              <w:jc w:val="center"/>
              <w:rPr>
                <w:rFonts w:hint="eastAsia" w:ascii="仿宋_GB2312" w:hAnsi="仿宋_GB2312" w:eastAsia="仿宋_GB2312" w:cs="仿宋_GB2312"/>
                <w:b/>
                <w:bCs w:val="0"/>
                <w:kern w:val="2"/>
                <w:sz w:val="30"/>
                <w:szCs w:val="30"/>
                <w:lang w:val="en-US" w:eastAsia="zh-CN" w:bidi="ar-SA"/>
              </w:rPr>
            </w:pPr>
            <w:r>
              <w:rPr>
                <w:rFonts w:hint="eastAsia" w:ascii="仿宋_GB2312" w:hAnsi="仿宋_GB2312" w:eastAsia="仿宋_GB2312" w:cs="仿宋_GB2312"/>
                <w:b/>
                <w:bCs w:val="0"/>
                <w:kern w:val="2"/>
                <w:sz w:val="30"/>
                <w:szCs w:val="30"/>
                <w:lang w:val="en-US" w:eastAsia="zh-CN" w:bidi="ar-SA"/>
              </w:rPr>
              <w:t>英语</w:t>
            </w:r>
          </w:p>
        </w:tc>
        <w:tc>
          <w:tcPr>
            <w:tcW w:w="2167" w:type="dxa"/>
            <w:vAlign w:val="center"/>
          </w:tcPr>
          <w:p w14:paraId="26B6A777">
            <w:pPr>
              <w:keepNext w:val="0"/>
              <w:keepLines w:val="0"/>
              <w:pageBreakBefore w:val="0"/>
              <w:kinsoku/>
              <w:wordWrap/>
              <w:overflowPunct/>
              <w:topLinePunct w:val="0"/>
              <w:autoSpaceDE/>
              <w:autoSpaceDN/>
              <w:bidi w:val="0"/>
              <w:adjustRightInd/>
              <w:snapToGrid/>
              <w:spacing w:line="578" w:lineRule="exact"/>
              <w:jc w:val="center"/>
              <w:rPr>
                <w:rFonts w:hint="eastAsia" w:ascii="仿宋_GB2312" w:hAnsi="仿宋_GB2312" w:eastAsia="仿宋_GB2312" w:cs="仿宋_GB2312"/>
                <w:b/>
                <w:bCs w:val="0"/>
                <w:kern w:val="2"/>
                <w:sz w:val="30"/>
                <w:szCs w:val="30"/>
                <w:lang w:val="en-US" w:eastAsia="zh-CN" w:bidi="ar-SA"/>
              </w:rPr>
            </w:pPr>
            <w:r>
              <w:rPr>
                <w:rFonts w:hint="eastAsia" w:ascii="仿宋_GB2312" w:hAnsi="仿宋_GB2312" w:eastAsia="仿宋_GB2312" w:cs="仿宋_GB2312"/>
                <w:b/>
                <w:bCs w:val="0"/>
                <w:kern w:val="2"/>
                <w:sz w:val="30"/>
                <w:szCs w:val="30"/>
                <w:lang w:val="en-US" w:eastAsia="zh-CN" w:bidi="ar-SA"/>
              </w:rPr>
              <w:t>道德与法治</w:t>
            </w:r>
          </w:p>
        </w:tc>
        <w:tc>
          <w:tcPr>
            <w:tcW w:w="1351" w:type="dxa"/>
            <w:vAlign w:val="center"/>
          </w:tcPr>
          <w:p w14:paraId="66EF4E62">
            <w:pPr>
              <w:keepNext w:val="0"/>
              <w:keepLines w:val="0"/>
              <w:pageBreakBefore w:val="0"/>
              <w:kinsoku/>
              <w:wordWrap/>
              <w:overflowPunct/>
              <w:topLinePunct w:val="0"/>
              <w:autoSpaceDE/>
              <w:autoSpaceDN/>
              <w:bidi w:val="0"/>
              <w:adjustRightInd/>
              <w:snapToGrid/>
              <w:spacing w:line="578" w:lineRule="exact"/>
              <w:jc w:val="center"/>
              <w:rPr>
                <w:rFonts w:hint="eastAsia" w:ascii="仿宋_GB2312" w:hAnsi="仿宋_GB2312" w:eastAsia="仿宋_GB2312" w:cs="仿宋_GB2312"/>
                <w:b/>
                <w:bCs w:val="0"/>
                <w:kern w:val="2"/>
                <w:sz w:val="30"/>
                <w:szCs w:val="30"/>
                <w:lang w:val="en-US" w:eastAsia="zh-CN" w:bidi="ar-SA"/>
              </w:rPr>
            </w:pPr>
            <w:r>
              <w:rPr>
                <w:rFonts w:hint="eastAsia" w:ascii="仿宋_GB2312" w:hAnsi="仿宋_GB2312" w:eastAsia="仿宋_GB2312" w:cs="仿宋_GB2312"/>
                <w:b/>
                <w:bCs w:val="0"/>
                <w:kern w:val="2"/>
                <w:sz w:val="30"/>
                <w:szCs w:val="30"/>
                <w:lang w:val="en-US" w:eastAsia="zh-CN" w:bidi="ar-SA"/>
              </w:rPr>
              <w:t>合计</w:t>
            </w:r>
          </w:p>
        </w:tc>
      </w:tr>
      <w:tr w14:paraId="3E84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025" w:type="dxa"/>
            <w:vAlign w:val="top"/>
          </w:tcPr>
          <w:p w14:paraId="6571D0A8">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天涯区</w:t>
            </w:r>
          </w:p>
        </w:tc>
        <w:tc>
          <w:tcPr>
            <w:tcW w:w="1500" w:type="dxa"/>
            <w:vAlign w:val="center"/>
          </w:tcPr>
          <w:p w14:paraId="47EB72B2">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2</w:t>
            </w:r>
          </w:p>
        </w:tc>
        <w:tc>
          <w:tcPr>
            <w:tcW w:w="1476" w:type="dxa"/>
            <w:vAlign w:val="center"/>
          </w:tcPr>
          <w:p w14:paraId="1787766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2167" w:type="dxa"/>
            <w:vAlign w:val="center"/>
          </w:tcPr>
          <w:p w14:paraId="11F92A8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1351" w:type="dxa"/>
            <w:vAlign w:val="center"/>
          </w:tcPr>
          <w:p w14:paraId="74A7F24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4</w:t>
            </w:r>
          </w:p>
        </w:tc>
      </w:tr>
      <w:tr w14:paraId="11B4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025" w:type="dxa"/>
            <w:vAlign w:val="top"/>
          </w:tcPr>
          <w:p w14:paraId="2E7170CD">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吉阳区</w:t>
            </w:r>
          </w:p>
        </w:tc>
        <w:tc>
          <w:tcPr>
            <w:tcW w:w="1500" w:type="dxa"/>
            <w:vAlign w:val="center"/>
          </w:tcPr>
          <w:p w14:paraId="1C3BAED1">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2</w:t>
            </w:r>
          </w:p>
        </w:tc>
        <w:tc>
          <w:tcPr>
            <w:tcW w:w="1476" w:type="dxa"/>
            <w:vAlign w:val="center"/>
          </w:tcPr>
          <w:p w14:paraId="41AF73F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2167" w:type="dxa"/>
            <w:vAlign w:val="center"/>
          </w:tcPr>
          <w:p w14:paraId="5E45A550">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rPr>
            </w:pPr>
            <w:r>
              <w:rPr>
                <w:rFonts w:hint="eastAsia" w:ascii="仿宋_GB2312" w:hAnsi="仿宋_GB2312" w:eastAsia="仿宋_GB2312" w:cs="仿宋_GB2312"/>
                <w:b w:val="0"/>
                <w:bCs/>
                <w:sz w:val="30"/>
                <w:szCs w:val="30"/>
                <w:vertAlign w:val="baseline"/>
                <w:lang w:val="en-US" w:eastAsia="zh-CN"/>
              </w:rPr>
              <w:t>1</w:t>
            </w:r>
          </w:p>
        </w:tc>
        <w:tc>
          <w:tcPr>
            <w:tcW w:w="1351" w:type="dxa"/>
            <w:vAlign w:val="center"/>
          </w:tcPr>
          <w:p w14:paraId="68DC4FA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4</w:t>
            </w:r>
          </w:p>
        </w:tc>
      </w:tr>
      <w:tr w14:paraId="37E1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025" w:type="dxa"/>
            <w:vAlign w:val="top"/>
          </w:tcPr>
          <w:p w14:paraId="2ACA3720">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海棠区</w:t>
            </w:r>
          </w:p>
        </w:tc>
        <w:tc>
          <w:tcPr>
            <w:tcW w:w="1500" w:type="dxa"/>
            <w:vAlign w:val="center"/>
          </w:tcPr>
          <w:p w14:paraId="0F51D91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1476" w:type="dxa"/>
            <w:vAlign w:val="center"/>
          </w:tcPr>
          <w:p w14:paraId="33118E3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2167" w:type="dxa"/>
            <w:vAlign w:val="center"/>
          </w:tcPr>
          <w:p w14:paraId="33B45718">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1351" w:type="dxa"/>
            <w:vAlign w:val="center"/>
          </w:tcPr>
          <w:p w14:paraId="42008727">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3</w:t>
            </w:r>
          </w:p>
        </w:tc>
      </w:tr>
      <w:tr w14:paraId="081DD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025" w:type="dxa"/>
            <w:vAlign w:val="top"/>
          </w:tcPr>
          <w:p w14:paraId="4E9352A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崖州区</w:t>
            </w:r>
          </w:p>
        </w:tc>
        <w:tc>
          <w:tcPr>
            <w:tcW w:w="1500" w:type="dxa"/>
            <w:vAlign w:val="center"/>
          </w:tcPr>
          <w:p w14:paraId="43B03051">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1476" w:type="dxa"/>
            <w:vAlign w:val="center"/>
          </w:tcPr>
          <w:p w14:paraId="68DFA54F">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rPr>
            </w:pPr>
            <w:r>
              <w:rPr>
                <w:rFonts w:hint="eastAsia" w:ascii="仿宋_GB2312" w:hAnsi="仿宋_GB2312" w:eastAsia="仿宋_GB2312" w:cs="仿宋_GB2312"/>
                <w:b w:val="0"/>
                <w:bCs/>
                <w:sz w:val="30"/>
                <w:szCs w:val="30"/>
                <w:vertAlign w:val="baseline"/>
                <w:lang w:val="en-US" w:eastAsia="zh-CN"/>
              </w:rPr>
              <w:t>1</w:t>
            </w:r>
          </w:p>
        </w:tc>
        <w:tc>
          <w:tcPr>
            <w:tcW w:w="2167" w:type="dxa"/>
            <w:vAlign w:val="center"/>
          </w:tcPr>
          <w:p w14:paraId="34D337B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rPr>
            </w:pPr>
            <w:r>
              <w:rPr>
                <w:rFonts w:hint="eastAsia" w:ascii="仿宋_GB2312" w:hAnsi="仿宋_GB2312" w:eastAsia="仿宋_GB2312" w:cs="仿宋_GB2312"/>
                <w:b w:val="0"/>
                <w:bCs/>
                <w:sz w:val="30"/>
                <w:szCs w:val="30"/>
                <w:vertAlign w:val="baseline"/>
                <w:lang w:val="en-US" w:eastAsia="zh-CN"/>
              </w:rPr>
              <w:t>1</w:t>
            </w:r>
          </w:p>
        </w:tc>
        <w:tc>
          <w:tcPr>
            <w:tcW w:w="1351" w:type="dxa"/>
            <w:vAlign w:val="center"/>
          </w:tcPr>
          <w:p w14:paraId="150E920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3</w:t>
            </w:r>
          </w:p>
        </w:tc>
      </w:tr>
      <w:tr w14:paraId="0049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2025" w:type="dxa"/>
            <w:vAlign w:val="top"/>
          </w:tcPr>
          <w:p w14:paraId="1BC91E3B">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育才生态区</w:t>
            </w:r>
          </w:p>
        </w:tc>
        <w:tc>
          <w:tcPr>
            <w:tcW w:w="1500" w:type="dxa"/>
            <w:vAlign w:val="center"/>
          </w:tcPr>
          <w:p w14:paraId="48EAF6D1">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1476" w:type="dxa"/>
            <w:vAlign w:val="center"/>
          </w:tcPr>
          <w:p w14:paraId="34C5D7C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1</w:t>
            </w:r>
          </w:p>
        </w:tc>
        <w:tc>
          <w:tcPr>
            <w:tcW w:w="2167" w:type="dxa"/>
            <w:vAlign w:val="center"/>
          </w:tcPr>
          <w:p w14:paraId="5D2EDD1E">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0</w:t>
            </w:r>
          </w:p>
        </w:tc>
        <w:tc>
          <w:tcPr>
            <w:tcW w:w="1351" w:type="dxa"/>
            <w:vAlign w:val="center"/>
          </w:tcPr>
          <w:p w14:paraId="7582B760">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2</w:t>
            </w:r>
          </w:p>
        </w:tc>
      </w:tr>
    </w:tbl>
    <w:p w14:paraId="4FF9C5EC">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ascii="宋体" w:hAnsi="宋体"/>
          <w:sz w:val="10"/>
          <w:szCs w:val="1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ODY1ZmMyNTJkY2VjNWFkNDgzODNmYjhjNmU0MTQifQ=="/>
    <w:docVar w:name="KSO_WPS_MARK_KEY" w:val="7d143b2e-7bcf-44f0-8123-b02fe9763aec"/>
  </w:docVars>
  <w:rsids>
    <w:rsidRoot w:val="00000000"/>
    <w:rsid w:val="063973EC"/>
    <w:rsid w:val="126E0680"/>
    <w:rsid w:val="13FE1C1D"/>
    <w:rsid w:val="17C13721"/>
    <w:rsid w:val="198355AF"/>
    <w:rsid w:val="21F30367"/>
    <w:rsid w:val="39E97505"/>
    <w:rsid w:val="590621A6"/>
    <w:rsid w:val="BDF901A2"/>
    <w:rsid w:val="BF931649"/>
    <w:rsid w:val="D7CE5575"/>
    <w:rsid w:val="FDFFEA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1</Pages>
  <Words>85</Words>
  <Characters>88</Characters>
  <Lines>1</Lines>
  <Paragraphs>1</Paragraphs>
  <TotalTime>2</TotalTime>
  <ScaleCrop>false</ScaleCrop>
  <LinksUpToDate>false</LinksUpToDate>
  <CharactersWithSpaces>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2019-04-23T23:02:00Z</dcterms:created>
  <dc:creator>lilixin</dc:creator>
  <cp:lastModifiedBy>丽君</cp:lastModifiedBy>
  <dcterms:modified xsi:type="dcterms:W3CDTF">2025-05-09T12:29:32Z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82A98DBAB0904510B18006B33187CDEF</vt:lpwstr>
  </property>
  <property fmtid="{D5CDD505-2E9C-101B-9397-08002B2CF9AE}" pid="4" name="KSOTemplateDocerSaveRecord">
    <vt:lpwstr>eyJoZGlkIjoiYTkyYmM5NGM2ZmFiNmU3OGZhYTU1Y2IxYjA4YzcwZjIiLCJ1c2VySWQiOiIzMjQ1MzQ2MDQifQ==</vt:lpwstr>
  </property>
</Properties>
</file>