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5480C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三亚市中小学骨干教师基于“教学评一致性”的大单元整体教学专题研修班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课程安排表</w:t>
      </w:r>
    </w:p>
    <w:tbl>
      <w:tblPr>
        <w:tblStyle w:val="4"/>
        <w:tblW w:w="100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420"/>
        <w:gridCol w:w="4754"/>
        <w:gridCol w:w="2347"/>
      </w:tblGrid>
      <w:tr w14:paraId="6D15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943" w:type="dxa"/>
            <w:gridSpan w:val="2"/>
            <w:shd w:val="clear" w:color="auto" w:fill="E3F2D9" w:themeFill="accent4" w:themeFillTint="32"/>
            <w:vAlign w:val="center"/>
          </w:tcPr>
          <w:p w14:paraId="594948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4754" w:type="dxa"/>
            <w:shd w:val="clear" w:color="auto" w:fill="E3F2D9" w:themeFill="accent4" w:themeFillTint="32"/>
            <w:vAlign w:val="center"/>
          </w:tcPr>
          <w:p w14:paraId="443E48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培训内容</w:t>
            </w:r>
          </w:p>
        </w:tc>
        <w:tc>
          <w:tcPr>
            <w:tcW w:w="2347" w:type="dxa"/>
            <w:shd w:val="clear" w:color="auto" w:fill="E3F2D9" w:themeFill="accent4" w:themeFillTint="32"/>
            <w:vAlign w:val="center"/>
          </w:tcPr>
          <w:p w14:paraId="3700D8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授课专家</w:t>
            </w:r>
          </w:p>
        </w:tc>
      </w:tr>
      <w:tr w14:paraId="7790D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23" w:type="dxa"/>
            <w:vMerge w:val="restart"/>
            <w:vAlign w:val="center"/>
          </w:tcPr>
          <w:p w14:paraId="66FA7F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4月13日</w:t>
            </w:r>
          </w:p>
          <w:p w14:paraId="4C319E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 w14:paraId="2BDF35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（星期日）</w:t>
            </w:r>
          </w:p>
        </w:tc>
        <w:tc>
          <w:tcPr>
            <w:tcW w:w="1420" w:type="dxa"/>
            <w:vAlign w:val="center"/>
          </w:tcPr>
          <w:p w14:paraId="68D245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8:00-14:00</w:t>
            </w:r>
          </w:p>
        </w:tc>
        <w:tc>
          <w:tcPr>
            <w:tcW w:w="4754" w:type="dxa"/>
            <w:vAlign w:val="center"/>
          </w:tcPr>
          <w:p w14:paraId="2909EC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学员报到、领取资料</w:t>
            </w:r>
          </w:p>
        </w:tc>
        <w:tc>
          <w:tcPr>
            <w:tcW w:w="2347" w:type="dxa"/>
            <w:vAlign w:val="center"/>
          </w:tcPr>
          <w:p w14:paraId="2873D5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培训项目组</w:t>
            </w:r>
          </w:p>
        </w:tc>
      </w:tr>
      <w:tr w14:paraId="4DA19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23" w:type="dxa"/>
            <w:vMerge w:val="continue"/>
            <w:vAlign w:val="center"/>
          </w:tcPr>
          <w:p w14:paraId="50628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2ACBBA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15:00-15:30</w:t>
            </w:r>
          </w:p>
        </w:tc>
        <w:tc>
          <w:tcPr>
            <w:tcW w:w="4754" w:type="dxa"/>
            <w:vAlign w:val="center"/>
          </w:tcPr>
          <w:p w14:paraId="2846D114">
            <w:pPr>
              <w:keepNext w:val="0"/>
              <w:keepLines w:val="0"/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1.开班仪式 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2.领导讲话 3.项目解读</w:t>
            </w:r>
          </w:p>
        </w:tc>
        <w:tc>
          <w:tcPr>
            <w:tcW w:w="2347" w:type="dxa"/>
            <w:vAlign w:val="center"/>
          </w:tcPr>
          <w:p w14:paraId="4D64E9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培训项目组</w:t>
            </w:r>
          </w:p>
        </w:tc>
      </w:tr>
      <w:tr w14:paraId="724DB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3" w:type="dxa"/>
            <w:vMerge w:val="continue"/>
            <w:vAlign w:val="center"/>
          </w:tcPr>
          <w:p w14:paraId="313319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550E4C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15:30-18:0</w:t>
            </w:r>
          </w:p>
        </w:tc>
        <w:tc>
          <w:tcPr>
            <w:tcW w:w="4754" w:type="dxa"/>
            <w:vAlign w:val="center"/>
          </w:tcPr>
          <w:p w14:paraId="66AFB2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素养导向：大概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念视角下单元整体设计</w:t>
            </w:r>
          </w:p>
        </w:tc>
        <w:tc>
          <w:tcPr>
            <w:tcW w:w="2347" w:type="dxa"/>
            <w:vAlign w:val="center"/>
          </w:tcPr>
          <w:p w14:paraId="1A6C79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曹爱卫</w:t>
            </w:r>
          </w:p>
          <w:p w14:paraId="52EADD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杭州市安吉路教育集团新天地实验学校</w:t>
            </w:r>
          </w:p>
          <w:p w14:paraId="050A0A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正高级教师</w:t>
            </w:r>
          </w:p>
        </w:tc>
      </w:tr>
      <w:tr w14:paraId="77194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523" w:type="dxa"/>
            <w:vMerge w:val="restart"/>
            <w:shd w:val="clear" w:color="auto" w:fill="auto"/>
            <w:vAlign w:val="center"/>
          </w:tcPr>
          <w:p w14:paraId="2CBA7F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4月14日</w:t>
            </w:r>
          </w:p>
          <w:p w14:paraId="27EC0A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（星期一）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3627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4754" w:type="dxa"/>
            <w:vAlign w:val="center"/>
          </w:tcPr>
          <w:p w14:paraId="7117914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《基于核心素养的学教评一致性》——兼谈情境性试题与表现性评价的设计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应用</w:t>
            </w:r>
          </w:p>
        </w:tc>
        <w:tc>
          <w:tcPr>
            <w:tcW w:w="2347" w:type="dxa"/>
            <w:vAlign w:val="center"/>
          </w:tcPr>
          <w:p w14:paraId="0F9D4C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沈启正</w:t>
            </w:r>
          </w:p>
          <w:p w14:paraId="32D3AA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浙江省省厅教研室</w:t>
            </w:r>
          </w:p>
          <w:p w14:paraId="2152E5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正高级教师</w:t>
            </w:r>
          </w:p>
        </w:tc>
      </w:tr>
      <w:tr w14:paraId="47A37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523" w:type="dxa"/>
            <w:vMerge w:val="continue"/>
            <w:vAlign w:val="center"/>
          </w:tcPr>
          <w:p w14:paraId="7C0926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75F5AA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14:30-18:30</w:t>
            </w:r>
          </w:p>
        </w:tc>
        <w:tc>
          <w:tcPr>
            <w:tcW w:w="4754" w:type="dxa"/>
            <w:vAlign w:val="center"/>
          </w:tcPr>
          <w:p w14:paraId="36D212A5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cstheme="minorBidi"/>
                <w:sz w:val="21"/>
                <w:szCs w:val="24"/>
                <w:vertAlign w:val="baseline"/>
                <w:lang w:val="en-US" w:eastAsia="zh-CN"/>
              </w:rPr>
              <w:t>PISA 的评价框架及其对教学管理的启示</w:t>
            </w:r>
          </w:p>
        </w:tc>
        <w:tc>
          <w:tcPr>
            <w:tcW w:w="2347" w:type="dxa"/>
            <w:vAlign w:val="center"/>
          </w:tcPr>
          <w:p w14:paraId="464AFC27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sz w:val="21"/>
                <w:szCs w:val="24"/>
                <w:vertAlign w:val="baseline"/>
                <w:lang w:val="en-US" w:eastAsia="zh-CN"/>
              </w:rPr>
              <w:t>蒋德仁</w:t>
            </w:r>
          </w:p>
          <w:p w14:paraId="1FF87FF7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theme="minorBidi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sz w:val="21"/>
                <w:szCs w:val="24"/>
                <w:vertAlign w:val="baseline"/>
                <w:lang w:val="en-US" w:eastAsia="zh-CN"/>
              </w:rPr>
              <w:t>杭州市上城区教育评估与监测中心</w:t>
            </w:r>
          </w:p>
          <w:p w14:paraId="6094CA72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HAnsi" w:hAnsiTheme="minorHAnsi" w:eastAsiaTheme="minorEastAsia" w:cstheme="minorBidi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正高级教师</w:t>
            </w:r>
          </w:p>
        </w:tc>
      </w:tr>
      <w:tr w14:paraId="5D8D4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1523" w:type="dxa"/>
            <w:shd w:val="clear" w:color="auto" w:fill="auto"/>
            <w:vAlign w:val="center"/>
          </w:tcPr>
          <w:p w14:paraId="1E2A36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4月15日</w:t>
            </w:r>
          </w:p>
          <w:p w14:paraId="215A9E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（星期二）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3F18A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8:30-17:30</w:t>
            </w:r>
          </w:p>
        </w:tc>
        <w:tc>
          <w:tcPr>
            <w:tcW w:w="4754" w:type="dxa"/>
            <w:vAlign w:val="center"/>
          </w:tcPr>
          <w:p w14:paraId="51DC6162">
            <w:pPr>
              <w:numPr>
                <w:ilvl w:val="0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名校访学：</w:t>
            </w:r>
          </w:p>
          <w:p w14:paraId="1A6A18CF">
            <w:pPr>
              <w:numPr>
                <w:ilvl w:val="0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学校领导致辞，介绍学校基本情况、历史沿革、文化特色及教育理念</w:t>
            </w:r>
            <w:r>
              <w:rPr>
                <w:rFonts w:hint="eastAsia"/>
                <w:lang w:val="en-US" w:eastAsia="zh-CN"/>
              </w:rPr>
              <w:t>和大单元的开展实施情况及成果</w:t>
            </w:r>
          </w:p>
          <w:p w14:paraId="033360B6"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参观校园环境、文化墙、特色教室等，了解学校文化建设及大单元教学实施氛围</w:t>
            </w:r>
          </w:p>
          <w:p w14:paraId="6CA30605">
            <w:pPr>
              <w:numPr>
                <w:ilvl w:val="0"/>
                <w:numId w:val="0"/>
              </w:numPr>
              <w:rPr>
                <w:rFonts w:hint="default"/>
                <w:lang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/>
              </w:rPr>
              <w:t>观摩大单元教学课堂</w:t>
            </w:r>
            <w:r>
              <w:rPr>
                <w:rFonts w:hint="eastAsia"/>
                <w:lang w:val="en-US" w:eastAsia="zh-CN"/>
              </w:rPr>
              <w:t>两节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（随机语文和数学）</w:t>
            </w:r>
            <w:r>
              <w:rPr>
                <w:rFonts w:hint="eastAsia"/>
                <w:sz w:val="21"/>
                <w:szCs w:val="24"/>
              </w:rPr>
              <w:t>深入课堂，观摩大单元教学在实际教学中的应用</w:t>
            </w:r>
          </w:p>
          <w:p w14:paraId="55666D75"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4.观摩课后授课教师的教学设计解析，</w:t>
            </w: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探讨教学设计与评价的一致性</w:t>
            </w:r>
          </w:p>
          <w:p w14:paraId="7BFC2BB0">
            <w:pPr>
              <w:numPr>
                <w:ilvl w:val="0"/>
                <w:numId w:val="0"/>
              </w:numPr>
              <w:autoSpaceDE/>
              <w:autoSpaceDN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/>
                <w:lang w:val="en-US" w:eastAsia="zh-CN"/>
              </w:rPr>
              <w:t>学校骨干</w:t>
            </w:r>
            <w:r>
              <w:rPr>
                <w:rFonts w:hint="eastAsia"/>
              </w:rPr>
              <w:t>教师分享会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大单元教学在中学的实践与挑战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互动环节：观摩教师提问，分享教师解答</w:t>
            </w:r>
          </w:p>
          <w:p w14:paraId="2D4F6F97">
            <w:pPr>
              <w:numPr>
                <w:ilvl w:val="0"/>
                <w:numId w:val="0"/>
              </w:numPr>
              <w:autoSpaceDE/>
              <w:autoSpaceDN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小组</w:t>
            </w:r>
            <w:r>
              <w:rPr>
                <w:rFonts w:hint="eastAsia"/>
                <w:lang w:val="en-US" w:eastAsia="zh-CN"/>
              </w:rPr>
              <w:t>与学校骨干教师互动答疑，</w:t>
            </w:r>
            <w:r>
              <w:rPr>
                <w:rFonts w:hint="eastAsia"/>
              </w:rPr>
              <w:t>讨论与交流</w:t>
            </w:r>
            <w:r>
              <w:rPr>
                <w:rFonts w:hint="eastAsia"/>
                <w:lang w:eastAsia="zh-CN"/>
              </w:rPr>
              <w:t>；</w:t>
            </w:r>
          </w:p>
          <w:p w14:paraId="6AEB19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讨论主题：如何在大单元教学中实现深度学习与素养提升</w:t>
            </w:r>
          </w:p>
        </w:tc>
        <w:tc>
          <w:tcPr>
            <w:tcW w:w="2347" w:type="dxa"/>
            <w:vAlign w:val="center"/>
          </w:tcPr>
          <w:p w14:paraId="6BDC8D6E"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小学：杭州市大关小学教育集团学院路校区</w:t>
            </w:r>
          </w:p>
          <w:p w14:paraId="68C2605A"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初中：杭州市第十三中学</w:t>
            </w:r>
          </w:p>
          <w:p w14:paraId="122C0C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59B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523" w:type="dxa"/>
            <w:shd w:val="clear" w:color="auto" w:fill="auto"/>
            <w:vAlign w:val="center"/>
          </w:tcPr>
          <w:p w14:paraId="361EBB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4月16日</w:t>
            </w:r>
          </w:p>
          <w:p w14:paraId="36DD7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（星期三）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4AB3B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8:30-17:30</w:t>
            </w:r>
          </w:p>
          <w:p w14:paraId="11A4E5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4754" w:type="dxa"/>
            <w:vAlign w:val="center"/>
          </w:tcPr>
          <w:p w14:paraId="71CAB902">
            <w:pPr>
              <w:numPr>
                <w:ilvl w:val="-1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名校访学：</w:t>
            </w:r>
          </w:p>
          <w:p w14:paraId="7ECD5B8C">
            <w:pPr>
              <w:numPr>
                <w:ilvl w:val="-1"/>
                <w:numId w:val="0"/>
              </w:numPr>
              <w:autoSpaceDE/>
              <w:autoSpaceDN/>
              <w:rPr>
                <w:rFonts w:hint="eastAsia" w:asciiTheme="minorHAnsi" w:hAnsiTheme="minorHAnsi" w:eastAsiaTheme="minorEastAsia" w:cstheme="minorBidi"/>
                <w:sz w:val="21"/>
                <w:szCs w:val="24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学校领导致辞，介绍学校基本情况、历史沿革、文化特色及教育理念</w:t>
            </w:r>
          </w:p>
          <w:p w14:paraId="161C339E"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参观校园环境、文化墙、特色教室等，了解学校文化建设及</w:t>
            </w:r>
            <w:r>
              <w:rPr>
                <w:rFonts w:hint="eastAsia"/>
                <w:lang w:val="en-US" w:eastAsia="zh-CN"/>
              </w:rPr>
              <w:t>评价工具的成果</w:t>
            </w:r>
          </w:p>
          <w:p w14:paraId="2AB7E8C3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观摩</w:t>
            </w:r>
            <w:r>
              <w:rPr>
                <w:rFonts w:hint="eastAsia"/>
                <w:lang w:val="en-US" w:eastAsia="zh-CN"/>
              </w:rPr>
              <w:t>示范课一节</w:t>
            </w:r>
            <w:r>
              <w:rPr>
                <w:rFonts w:hint="eastAsia"/>
              </w:rPr>
              <w:t>课程中的项目式评价实施过程</w:t>
            </w: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学习评价工具在实际教学中的运用</w:t>
            </w:r>
          </w:p>
          <w:p w14:paraId="4CA34F29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骨干教师分享评价工具与技术的使用经验，包括成功案例和教训</w:t>
            </w:r>
          </w:p>
          <w:p w14:paraId="3D7572E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>参与评价结果分析会议，如何利用评价结果指导教学</w:t>
            </w:r>
            <w:r>
              <w:rPr>
                <w:rFonts w:hint="eastAsia"/>
                <w:lang w:val="en-US" w:eastAsia="zh-CN"/>
              </w:rPr>
              <w:t>及评价工具的使用与策略</w:t>
            </w:r>
          </w:p>
          <w:p w14:paraId="2B0E7AC6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cs="宋体" w:eastAsia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小组讨论与反思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聚焦于实际教学中的问题解决和策略分享</w:t>
            </w:r>
          </w:p>
        </w:tc>
        <w:tc>
          <w:tcPr>
            <w:tcW w:w="2347" w:type="dxa"/>
            <w:vAlign w:val="center"/>
          </w:tcPr>
          <w:p w14:paraId="5A87F4D5"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小学：杭州采荷二小教育集团</w:t>
            </w:r>
          </w:p>
          <w:p w14:paraId="488FC351"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初中：杭师大附属仓前实验中学</w:t>
            </w:r>
          </w:p>
          <w:p w14:paraId="2F1DB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69E35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  <w:jc w:val="center"/>
        </w:trPr>
        <w:tc>
          <w:tcPr>
            <w:tcW w:w="1523" w:type="dxa"/>
            <w:shd w:val="clear" w:color="auto" w:fill="auto"/>
            <w:vAlign w:val="center"/>
          </w:tcPr>
          <w:p w14:paraId="6B631F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4月17日</w:t>
            </w:r>
          </w:p>
          <w:p w14:paraId="09FA1E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（星期四）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19875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8:30-17:30</w:t>
            </w:r>
          </w:p>
        </w:tc>
        <w:tc>
          <w:tcPr>
            <w:tcW w:w="4754" w:type="dxa"/>
            <w:vAlign w:val="center"/>
          </w:tcPr>
          <w:p w14:paraId="108A62C2">
            <w:pPr>
              <w:numPr>
                <w:ilvl w:val="-1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名校访学：</w:t>
            </w:r>
          </w:p>
          <w:p w14:paraId="530E48C8">
            <w:pPr>
              <w:numPr>
                <w:ilvl w:val="-1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学校领导致辞，介绍学校基本情况、历史沿革、文化特色及教育理念</w:t>
            </w:r>
          </w:p>
          <w:p w14:paraId="12463DD8"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参观校园环境、文化墙、特色教室等，了解学校文化建设</w:t>
            </w:r>
          </w:p>
          <w:p w14:paraId="5D8DFDF0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观摩</w:t>
            </w:r>
            <w:r>
              <w:rPr>
                <w:rFonts w:hint="eastAsia"/>
                <w:lang w:val="en-US" w:eastAsia="zh-CN"/>
              </w:rPr>
              <w:t>示范课两节</w:t>
            </w:r>
            <w:r>
              <w:rPr>
                <w:rFonts w:hint="eastAsia"/>
              </w:rPr>
              <w:t>课程中的表现性评价实施过程</w:t>
            </w:r>
          </w:p>
          <w:p w14:paraId="3ED0209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参与评价活动，学习数据收集</w:t>
            </w:r>
            <w:r>
              <w:rPr>
                <w:rFonts w:hint="eastAsia"/>
                <w:lang w:val="en-US" w:eastAsia="zh-CN"/>
              </w:rPr>
              <w:t>和分析的方法</w:t>
            </w:r>
          </w:p>
          <w:p w14:paraId="67B7E44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5.学校骨干教师指导分享</w:t>
            </w:r>
            <w:r>
              <w:rPr>
                <w:rFonts w:hint="eastAsia"/>
              </w:rPr>
              <w:t>学习如何分析评价数据</w:t>
            </w:r>
            <w:r>
              <w:rPr>
                <w:rFonts w:hint="eastAsia"/>
                <w:lang w:eastAsia="zh-CN"/>
              </w:rPr>
              <w:t>如何利用评价数据指导教学实践</w:t>
            </w:r>
          </w:p>
          <w:p w14:paraId="48433B9F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小组讨论与反思，</w:t>
            </w: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探讨评价数据分析在教学改进中的作用</w:t>
            </w:r>
          </w:p>
        </w:tc>
        <w:tc>
          <w:tcPr>
            <w:tcW w:w="2347" w:type="dxa"/>
            <w:vAlign w:val="center"/>
          </w:tcPr>
          <w:p w14:paraId="44EDA0C7"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小学：杭州市安吉路教育集团新天地实验学校</w:t>
            </w:r>
          </w:p>
          <w:p w14:paraId="02205EBB">
            <w:p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初中：杭州市文溪中学</w:t>
            </w:r>
          </w:p>
          <w:p w14:paraId="283118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45BB8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  <w:jc w:val="center"/>
        </w:trPr>
        <w:tc>
          <w:tcPr>
            <w:tcW w:w="1523" w:type="dxa"/>
            <w:vMerge w:val="restart"/>
            <w:vAlign w:val="center"/>
          </w:tcPr>
          <w:p w14:paraId="7C6A74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4月18日</w:t>
            </w:r>
          </w:p>
          <w:p w14:paraId="500889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（星期五）</w:t>
            </w:r>
          </w:p>
        </w:tc>
        <w:tc>
          <w:tcPr>
            <w:tcW w:w="1420" w:type="dxa"/>
            <w:vAlign w:val="center"/>
          </w:tcPr>
          <w:p w14:paraId="23B49E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4754" w:type="dxa"/>
            <w:vAlign w:val="center"/>
          </w:tcPr>
          <w:p w14:paraId="3D14C752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培训总结与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结业仪式</w:t>
            </w:r>
          </w:p>
          <w:p w14:paraId="1B0A3C1B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总结发言：回顾培训历程，总结收获与不足</w:t>
            </w:r>
          </w:p>
          <w:p w14:paraId="36302813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结合本次培训内容，结合自身经验，分享各自在教育改革中的实践与探索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推选5名学员代表，成果汇报展示。</w:t>
            </w:r>
          </w:p>
          <w:p w14:paraId="6C996896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HAnsi" w:hAnsiTheme="minorHAnsi" w:eastAsiaTheme="minorEastAsia" w:cstheme="minorBidi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  <w:t>.结业仪式、领导讲话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/>
              </w:rPr>
              <w:t>颁发证书</w:t>
            </w:r>
          </w:p>
        </w:tc>
        <w:tc>
          <w:tcPr>
            <w:tcW w:w="2347" w:type="dxa"/>
            <w:vAlign w:val="center"/>
          </w:tcPr>
          <w:p w14:paraId="56DC51A2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21"/>
                <w:szCs w:val="24"/>
                <w:vertAlign w:val="baseline"/>
                <w:lang w:val="en-US" w:eastAsia="zh-CN"/>
              </w:rPr>
              <w:t>全体学员</w:t>
            </w:r>
          </w:p>
        </w:tc>
      </w:tr>
      <w:tr w14:paraId="1EE6F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3" w:type="dxa"/>
            <w:vMerge w:val="continue"/>
            <w:vAlign w:val="center"/>
          </w:tcPr>
          <w:p w14:paraId="08CC8A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2D269B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14：00-18:00</w:t>
            </w:r>
          </w:p>
        </w:tc>
        <w:tc>
          <w:tcPr>
            <w:tcW w:w="4754" w:type="dxa"/>
            <w:vAlign w:val="center"/>
          </w:tcPr>
          <w:p w14:paraId="59C965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学员返程</w:t>
            </w:r>
          </w:p>
        </w:tc>
        <w:tc>
          <w:tcPr>
            <w:tcW w:w="2347" w:type="dxa"/>
            <w:vAlign w:val="center"/>
          </w:tcPr>
          <w:p w14:paraId="04A0C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464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044" w:type="dxa"/>
            <w:gridSpan w:val="4"/>
            <w:vAlign w:val="center"/>
          </w:tcPr>
          <w:p w14:paraId="050BD5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备注：如专家与学校临时有调整，则替换同等级专家或学校，最终课表以培训手册为准。</w:t>
            </w:r>
          </w:p>
        </w:tc>
      </w:tr>
    </w:tbl>
    <w:p w14:paraId="4E91355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76A29"/>
    <w:rsid w:val="0BFB2A82"/>
    <w:rsid w:val="17A53209"/>
    <w:rsid w:val="1ABF7F3C"/>
    <w:rsid w:val="1ACE1453"/>
    <w:rsid w:val="1AD339E7"/>
    <w:rsid w:val="1B6F1962"/>
    <w:rsid w:val="1DFB1F07"/>
    <w:rsid w:val="1F4B0FAF"/>
    <w:rsid w:val="291B0C3E"/>
    <w:rsid w:val="29DB0FA0"/>
    <w:rsid w:val="2BD31A99"/>
    <w:rsid w:val="3A744447"/>
    <w:rsid w:val="3ED01E68"/>
    <w:rsid w:val="48FC3F85"/>
    <w:rsid w:val="4A5F37B4"/>
    <w:rsid w:val="54FF095A"/>
    <w:rsid w:val="5AF80278"/>
    <w:rsid w:val="5D35760E"/>
    <w:rsid w:val="5DF41277"/>
    <w:rsid w:val="65280C22"/>
    <w:rsid w:val="69AA2FFD"/>
    <w:rsid w:val="6AD541DF"/>
    <w:rsid w:val="71A31776"/>
    <w:rsid w:val="73D17C39"/>
    <w:rsid w:val="7D4E40A8"/>
    <w:rsid w:val="7E431C71"/>
    <w:rsid w:val="7FD5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1122</Words>
  <Characters>1242</Characters>
  <Lines>0</Lines>
  <Paragraphs>0</Paragraphs>
  <TotalTime>42</TotalTime>
  <ScaleCrop>false</ScaleCrop>
  <LinksUpToDate>false</LinksUpToDate>
  <CharactersWithSpaces>1243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2025-03-24T03:38:00Z</dcterms:created>
  <dc:creator>lenovo</dc:creator>
  <cp:lastModifiedBy>丽君</cp:lastModifiedBy>
  <cp:lastPrinted>2025-04-02T08:12:28Z</cp:lastPrinted>
  <dcterms:modified xsi:type="dcterms:W3CDTF">2025-04-02T08:47:01Z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B98ACAA1BABF4C3D9488940FA02CA998_12</vt:lpwstr>
  </property>
</Properties>
</file>