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E9451D1">
      <w:pPr>
        <w:spacing w:line="590" w:lineRule="exact"/>
        <w:rPr>
          <w:rFonts w:hint="eastAsia" w:ascii="仿宋_GB2312" w:hAnsi="仿宋_GB2312" w:eastAsia="仿宋_GB2312" w:cs="仿宋_GB2312"/>
          <w:spacing w:val="6"/>
          <w:sz w:val="32"/>
          <w:szCs w:val="32"/>
        </w:rPr>
      </w:pPr>
      <w:bookmarkStart w:id="1" w:name="_GoBack"/>
      <w:bookmarkEnd w:id="1"/>
      <w:bookmarkStart w:id="0" w:name="_Hlk134261571"/>
      <w:bookmarkEnd w:id="0"/>
      <w:r>
        <w:rPr>
          <w:rFonts w:hint="eastAsia" w:ascii="仿宋_GB2312" w:hAnsi="仿宋_GB2312" w:eastAsia="仿宋_GB2312" w:cs="仿宋_GB2312"/>
          <w:spacing w:val="6"/>
          <w:sz w:val="32"/>
          <w:szCs w:val="32"/>
        </w:rPr>
        <w:t>附件</w:t>
      </w:r>
      <w:r>
        <w:rPr>
          <w:rFonts w:hint="eastAsia" w:ascii="仿宋_GB2312" w:hAnsi="仿宋_GB2312" w:eastAsia="仿宋_GB2312" w:cs="仿宋_GB2312"/>
          <w:spacing w:val="6"/>
          <w:sz w:val="32"/>
          <w:szCs w:val="32"/>
          <w:lang w:val="en-US" w:eastAsia="zh-CN"/>
        </w:rPr>
        <w:t xml:space="preserve">二  </w:t>
      </w:r>
      <w:r>
        <w:rPr>
          <w:rFonts w:hint="eastAsia" w:ascii="仿宋_GB2312" w:hAnsi="仿宋_GB2312" w:eastAsia="仿宋_GB2312" w:cs="仿宋_GB2312"/>
          <w:spacing w:val="6"/>
          <w:sz w:val="32"/>
          <w:szCs w:val="32"/>
        </w:rPr>
        <w:t>互联网＋机器人设计活动任务规则</w:t>
      </w:r>
    </w:p>
    <w:p w14:paraId="71A6E3D0">
      <w:pPr>
        <w:spacing w:line="590" w:lineRule="exact"/>
        <w:ind w:firstLine="664" w:firstLineChars="200"/>
        <w:jc w:val="center"/>
        <w:rPr>
          <w:rFonts w:ascii="仿宋_GB2312" w:hAnsi="仿宋_GB2312" w:eastAsia="仿宋_GB2312" w:cs="仿宋_GB2312"/>
          <w:spacing w:val="6"/>
          <w:sz w:val="32"/>
          <w:szCs w:val="32"/>
        </w:rPr>
      </w:pPr>
    </w:p>
    <w:p w14:paraId="139B593D">
      <w:pPr>
        <w:pStyle w:val="20"/>
        <w:widowControl w:val="0"/>
        <w:shd w:val="clear" w:color="auto" w:fill="FFFFFF"/>
        <w:spacing w:before="0" w:beforeAutospacing="0" w:after="0" w:afterAutospacing="0" w:line="590" w:lineRule="exact"/>
        <w:jc w:val="center"/>
        <w:rPr>
          <w:rFonts w:hint="eastAsia" w:ascii="Times New Roman" w:hAnsi="Times New Roman" w:eastAsia="方正小标宋_GBK" w:cs="Times New Roman"/>
          <w:sz w:val="44"/>
          <w:szCs w:val="44"/>
        </w:rPr>
      </w:pPr>
      <w:r>
        <w:rPr>
          <w:rFonts w:hint="eastAsia" w:ascii="Times New Roman" w:hAnsi="Times New Roman" w:eastAsia="方正小标宋_GBK" w:cs="Times New Roman"/>
          <w:sz w:val="44"/>
          <w:szCs w:val="44"/>
        </w:rPr>
        <w:t>无人驾驶技能主题</w:t>
      </w:r>
    </w:p>
    <w:p w14:paraId="1E4FFD88">
      <w:pPr>
        <w:spacing w:line="590" w:lineRule="exact"/>
        <w:ind w:firstLine="664" w:firstLineChars="200"/>
        <w:jc w:val="center"/>
        <w:rPr>
          <w:rFonts w:hint="eastAsia" w:ascii="仿宋_GB2312" w:hAnsi="仿宋_GB2312" w:eastAsia="仿宋_GB2312" w:cs="仿宋_GB2312"/>
          <w:spacing w:val="6"/>
          <w:sz w:val="32"/>
          <w:szCs w:val="32"/>
        </w:rPr>
      </w:pPr>
    </w:p>
    <w:p w14:paraId="49BB24B1">
      <w:pPr>
        <w:spacing w:line="590" w:lineRule="exact"/>
        <w:ind w:firstLine="664" w:firstLineChars="200"/>
        <w:rPr>
          <w:rFonts w:ascii="黑体" w:hAnsi="黑体" w:eastAsia="黑体" w:cs="黑体"/>
          <w:spacing w:val="6"/>
          <w:sz w:val="32"/>
          <w:szCs w:val="32"/>
        </w:rPr>
      </w:pPr>
      <w:r>
        <w:rPr>
          <w:rFonts w:hint="eastAsia" w:ascii="黑体" w:hAnsi="黑体" w:eastAsia="黑体" w:cs="黑体"/>
          <w:spacing w:val="6"/>
          <w:sz w:val="32"/>
          <w:szCs w:val="32"/>
        </w:rPr>
        <w:t>一、竞赛任务</w:t>
      </w:r>
    </w:p>
    <w:p w14:paraId="240D4163">
      <w:pPr>
        <w:spacing w:line="590" w:lineRule="exact"/>
        <w:ind w:firstLine="664" w:firstLineChars="200"/>
        <w:rPr>
          <w:rFonts w:hint="eastAsia"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任务要求在拟真的三维城市环境中，设计一套机器人系统并模拟实现各类无人驾驶交通行为，全程无人工干预自主运行完成各类安全行车和技能挑战动作。</w:t>
      </w:r>
    </w:p>
    <w:p w14:paraId="3D341772">
      <w:pPr>
        <w:spacing w:line="590" w:lineRule="exact"/>
        <w:ind w:firstLine="664" w:firstLineChars="200"/>
        <w:rPr>
          <w:rFonts w:hint="eastAsia"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竞赛中，选手需掌握机器人相关知识和技能的综合运用，并能在约定的规则和有限的时间内，针对具有较高前瞻性、复杂度的综合性任务，临场规划设计高效的问题解决方案。</w:t>
      </w:r>
    </w:p>
    <w:p w14:paraId="12743D4B">
      <w:pPr>
        <w:spacing w:line="590" w:lineRule="exact"/>
        <w:ind w:firstLine="664" w:firstLineChars="200"/>
        <w:rPr>
          <w:rFonts w:ascii="黑体" w:hAnsi="黑体" w:eastAsia="黑体" w:cs="黑体"/>
          <w:spacing w:val="6"/>
          <w:sz w:val="32"/>
          <w:szCs w:val="32"/>
        </w:rPr>
      </w:pPr>
      <w:r>
        <w:rPr>
          <w:rFonts w:hint="eastAsia" w:ascii="黑体" w:hAnsi="黑体" w:eastAsia="黑体" w:cs="黑体"/>
          <w:spacing w:val="6"/>
          <w:sz w:val="32"/>
          <w:szCs w:val="32"/>
        </w:rPr>
        <w:t>二、竞赛场景</w:t>
      </w:r>
    </w:p>
    <w:p w14:paraId="106027A9">
      <w:pPr>
        <w:spacing w:line="590" w:lineRule="exact"/>
        <w:ind w:firstLine="664" w:firstLineChars="200"/>
        <w:rPr>
          <w:rFonts w:hint="eastAsia"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在竞赛场景中的城市道路由行车道、交叉路口、道路围栏、车、路口信号灯、道路标线、路面减速带等各种模拟元素构成。</w:t>
      </w:r>
    </w:p>
    <w:p w14:paraId="76600264">
      <w:pPr>
        <w:spacing w:line="590" w:lineRule="exact"/>
        <w:ind w:firstLine="664" w:firstLineChars="200"/>
        <w:rPr>
          <w:rFonts w:hint="eastAsia"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竞赛场景虚拟城市环境中的物体有各自的物理属性，参赛选手在设计机器人时需综合多学科知识技能予以应对。</w:t>
      </w:r>
    </w:p>
    <w:p w14:paraId="2A11999E">
      <w:pPr>
        <w:spacing w:line="360" w:lineRule="auto"/>
        <w:ind w:firstLine="540"/>
        <w:jc w:val="center"/>
        <w:rPr>
          <w:rFonts w:hint="eastAsia" w:ascii="仿宋_GB2312" w:eastAsia="仿宋_GB2312" w:hAnsiTheme="minorEastAsia"/>
          <w:color w:val="000000"/>
          <w:sz w:val="27"/>
          <w:szCs w:val="27"/>
        </w:rPr>
      </w:pPr>
      <w:r>
        <w:rPr>
          <w:rFonts w:hint="eastAsia" w:ascii="仿宋_GB2312" w:eastAsia="仿宋_GB2312" w:hAnsiTheme="minorEastAsia"/>
          <w:color w:val="000000"/>
          <w:sz w:val="27"/>
          <w:szCs w:val="27"/>
        </w:rPr>
        <w:drawing>
          <wp:inline distT="0" distB="0" distL="0" distR="0">
            <wp:extent cx="4634230" cy="2266315"/>
            <wp:effectExtent l="0" t="0" r="0" b="6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7" cstate="print">
                      <a:extLst>
                        <a:ext uri="{28A0092B-C50C-407E-A947-70E740481C1C}">
                          <a14:useLocalDpi xmlns:a14="http://schemas.microsoft.com/office/drawing/2010/main" val="0"/>
                        </a:ext>
                      </a:extLst>
                    </a:blip>
                    <a:srcRect t="6300"/>
                    <a:stretch>
                      <a:fillRect/>
                    </a:stretch>
                  </pic:blipFill>
                  <pic:spPr>
                    <a:xfrm>
                      <a:off x="0" y="0"/>
                      <a:ext cx="4643724" cy="2271430"/>
                    </a:xfrm>
                    <a:prstGeom prst="rect">
                      <a:avLst/>
                    </a:prstGeom>
                    <a:noFill/>
                    <a:ln>
                      <a:noFill/>
                    </a:ln>
                  </pic:spPr>
                </pic:pic>
              </a:graphicData>
            </a:graphic>
          </wp:inline>
        </w:drawing>
      </w:r>
    </w:p>
    <w:p w14:paraId="117643CB">
      <w:pPr>
        <w:spacing w:line="590" w:lineRule="exact"/>
        <w:ind w:firstLine="664" w:firstLineChars="200"/>
        <w:rPr>
          <w:rFonts w:ascii="黑体" w:hAnsi="黑体" w:eastAsia="黑体" w:cs="黑体"/>
          <w:spacing w:val="6"/>
          <w:sz w:val="32"/>
          <w:szCs w:val="32"/>
        </w:rPr>
      </w:pPr>
      <w:r>
        <w:rPr>
          <w:rFonts w:hint="eastAsia" w:ascii="黑体" w:hAnsi="黑体" w:eastAsia="黑体" w:cs="黑体"/>
          <w:spacing w:val="6"/>
          <w:sz w:val="32"/>
          <w:szCs w:val="32"/>
        </w:rPr>
        <w:t>三、任务规则</w:t>
      </w:r>
    </w:p>
    <w:p w14:paraId="011389EF">
      <w:pPr>
        <w:spacing w:line="590" w:lineRule="exact"/>
        <w:ind w:firstLine="664" w:firstLineChars="200"/>
        <w:rPr>
          <w:rFonts w:hint="eastAsia" w:ascii="楷体_GB2312" w:hAnsi="楷体_GB2312" w:eastAsia="楷体_GB2312" w:cs="楷体_GB2312"/>
          <w:spacing w:val="6"/>
          <w:sz w:val="32"/>
          <w:szCs w:val="32"/>
        </w:rPr>
      </w:pPr>
      <w:r>
        <w:rPr>
          <w:rFonts w:hint="eastAsia" w:ascii="楷体_GB2312" w:hAnsi="楷体_GB2312" w:eastAsia="楷体_GB2312" w:cs="楷体_GB2312"/>
          <w:spacing w:val="6"/>
          <w:sz w:val="32"/>
          <w:szCs w:val="32"/>
        </w:rPr>
        <w:t>（一）行进路线</w:t>
      </w:r>
    </w:p>
    <w:p w14:paraId="659F385D">
      <w:pPr>
        <w:spacing w:line="590" w:lineRule="exact"/>
        <w:ind w:firstLine="664" w:firstLineChars="200"/>
        <w:rPr>
          <w:rFonts w:hint="eastAsia"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要求机器人从起点出发，途中行进路线可由选手结合任务要求自主规划，终点信息包含明显可见的标记和</w:t>
      </w:r>
      <w:r>
        <w:rPr>
          <w:rFonts w:ascii="仿宋_GB2312" w:hAnsi="仿宋_GB2312" w:eastAsia="仿宋_GB2312" w:cs="仿宋_GB2312"/>
          <w:spacing w:val="6"/>
          <w:sz w:val="32"/>
          <w:szCs w:val="32"/>
        </w:rPr>
        <w:t>GPS</w:t>
      </w:r>
      <w:r>
        <w:rPr>
          <w:rFonts w:hint="eastAsia" w:ascii="仿宋_GB2312" w:hAnsi="仿宋_GB2312" w:eastAsia="仿宋_GB2312" w:cs="仿宋_GB2312"/>
          <w:spacing w:val="6"/>
          <w:sz w:val="32"/>
          <w:szCs w:val="32"/>
        </w:rPr>
        <w:t>坐标。</w:t>
      </w:r>
    </w:p>
    <w:p w14:paraId="28423DE0">
      <w:pPr>
        <w:spacing w:line="590" w:lineRule="exact"/>
        <w:ind w:firstLine="640" w:firstLineChars="200"/>
        <w:rPr>
          <w:rFonts w:hint="eastAsia" w:ascii="楷体" w:hAnsi="楷体" w:eastAsia="楷体"/>
          <w:bCs/>
          <w:sz w:val="32"/>
          <w:szCs w:val="32"/>
        </w:rPr>
      </w:pPr>
      <w:r>
        <w:rPr>
          <w:rFonts w:hint="eastAsia" w:ascii="楷体" w:hAnsi="楷体" w:eastAsia="楷体"/>
          <w:bCs/>
          <w:sz w:val="32"/>
          <w:szCs w:val="32"/>
        </w:rPr>
        <w:t>（二）竞赛任务变化因素</w:t>
      </w:r>
    </w:p>
    <w:p w14:paraId="104C8382">
      <w:pPr>
        <w:spacing w:line="590" w:lineRule="exact"/>
        <w:ind w:firstLine="664" w:firstLineChars="200"/>
        <w:rPr>
          <w:rFonts w:hint="eastAsia"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任务场景中的以下元素可能会产生变化：</w:t>
      </w:r>
    </w:p>
    <w:p w14:paraId="625DD07D">
      <w:pPr>
        <w:spacing w:line="590" w:lineRule="exact"/>
        <w:ind w:firstLine="664" w:firstLineChars="200"/>
        <w:rPr>
          <w:rFonts w:hint="eastAsia" w:ascii="仿宋_GB2312" w:hAnsi="仿宋_GB2312" w:eastAsia="仿宋_GB2312" w:cs="仿宋_GB2312"/>
          <w:spacing w:val="6"/>
          <w:sz w:val="32"/>
          <w:szCs w:val="32"/>
        </w:rPr>
      </w:pPr>
      <w:r>
        <w:rPr>
          <w:rFonts w:ascii="仿宋_GB2312" w:hAnsi="仿宋_GB2312" w:eastAsia="仿宋_GB2312" w:cs="仿宋_GB2312"/>
          <w:spacing w:val="6"/>
          <w:sz w:val="32"/>
          <w:szCs w:val="32"/>
        </w:rPr>
        <w:t>1.</w:t>
      </w:r>
      <w:r>
        <w:rPr>
          <w:rFonts w:hint="eastAsia" w:ascii="仿宋_GB2312" w:hAnsi="仿宋_GB2312" w:eastAsia="仿宋_GB2312" w:cs="仿宋_GB2312"/>
          <w:spacing w:val="6"/>
          <w:sz w:val="32"/>
          <w:szCs w:val="32"/>
        </w:rPr>
        <w:t>起始点、终点的位置和朝向；</w:t>
      </w:r>
    </w:p>
    <w:p w14:paraId="44144971">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2</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道路上车辆的数量、位置及行进行速度；</w:t>
      </w:r>
    </w:p>
    <w:p w14:paraId="0BD5A3CA">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3</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信号灯控制路口的数量和位置及信号灯时长；</w:t>
      </w:r>
    </w:p>
    <w:p w14:paraId="42BFD550">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4</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飞车路段的数量和位置；</w:t>
      </w:r>
    </w:p>
    <w:p w14:paraId="546747C9">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5</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路面减速带的位置、数量、大小；</w:t>
      </w:r>
    </w:p>
    <w:p w14:paraId="1939CF2D">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6</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各交叉路口可能会出现数量不等的道路隔离栏杆；</w:t>
      </w:r>
    </w:p>
    <w:p w14:paraId="666DCE1D">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7</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负载货物的尺寸和重量；</w:t>
      </w:r>
    </w:p>
    <w:p w14:paraId="4C28C7C5">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8.机器人携带的可用能量值；</w:t>
      </w:r>
    </w:p>
    <w:p w14:paraId="2FC536BE">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各变化因素将在每次竞赛开始后临场公布，并在当次比赛过程中保持不变。</w:t>
      </w:r>
    </w:p>
    <w:p w14:paraId="59CDAD10">
      <w:pPr>
        <w:spacing w:line="590" w:lineRule="exact"/>
        <w:ind w:firstLine="640" w:firstLineChars="200"/>
        <w:rPr>
          <w:rFonts w:hint="eastAsia" w:ascii="楷体" w:hAnsi="楷体" w:eastAsia="楷体"/>
          <w:bCs/>
          <w:sz w:val="32"/>
          <w:szCs w:val="32"/>
        </w:rPr>
      </w:pPr>
      <w:r>
        <w:rPr>
          <w:rFonts w:hint="eastAsia" w:ascii="楷体" w:hAnsi="楷体" w:eastAsia="楷体"/>
          <w:bCs/>
          <w:sz w:val="32"/>
          <w:szCs w:val="32"/>
        </w:rPr>
        <w:t>（三）竞赛任务中止</w:t>
      </w:r>
    </w:p>
    <w:p w14:paraId="42753619">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任务完成过程中发生以下情况，将导致当次任务的终止：</w:t>
      </w:r>
    </w:p>
    <w:p w14:paraId="25A93D84">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1</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超过任务限时；</w:t>
      </w:r>
    </w:p>
    <w:p w14:paraId="68A9C206">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2</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机器人脱离道路；</w:t>
      </w:r>
    </w:p>
    <w:p w14:paraId="6888105C">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3</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机器人闯红灯；</w:t>
      </w:r>
    </w:p>
    <w:p w14:paraId="3C23400E">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4</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任务过程中机器人尺寸超出限制；</w:t>
      </w:r>
    </w:p>
    <w:p w14:paraId="2F5D21D8">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5</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选手自主结束任务；</w:t>
      </w:r>
    </w:p>
    <w:p w14:paraId="009DC3F1">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6.携带的可用能量值消耗完毕；</w:t>
      </w:r>
    </w:p>
    <w:p w14:paraId="22E81D42">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任务中止后，选手可选择是否提交当次任务的成绩。</w:t>
      </w:r>
    </w:p>
    <w:p w14:paraId="3DB732E3">
      <w:pPr>
        <w:spacing w:line="590" w:lineRule="exact"/>
        <w:ind w:firstLine="640" w:firstLineChars="200"/>
        <w:rPr>
          <w:rFonts w:hint="eastAsia" w:ascii="楷体" w:hAnsi="楷体" w:eastAsia="楷体"/>
          <w:bCs/>
          <w:sz w:val="32"/>
          <w:szCs w:val="32"/>
        </w:rPr>
      </w:pPr>
      <w:r>
        <w:rPr>
          <w:rFonts w:hint="eastAsia" w:ascii="楷体" w:hAnsi="楷体" w:eastAsia="楷体"/>
          <w:bCs/>
          <w:sz w:val="32"/>
          <w:szCs w:val="32"/>
        </w:rPr>
        <w:t>（四）任务相关时间</w:t>
      </w:r>
    </w:p>
    <w:p w14:paraId="3827F400">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1</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竞赛时长：指竞赛的整个过程的时长，选手需在此时长内完成搭建机器人、编写程序及完成任务等所有操作。本次比赛各组别竞赛时长为</w:t>
      </w:r>
      <w:r>
        <w:rPr>
          <w:rFonts w:ascii="仿宋_GB2312" w:hAnsi="仿宋_GB2312" w:eastAsia="仿宋_GB2312" w:cs="仿宋_GB2312"/>
          <w:spacing w:val="6"/>
          <w:sz w:val="32"/>
          <w:szCs w:val="32"/>
        </w:rPr>
        <w:t>12</w:t>
      </w:r>
      <w:r>
        <w:rPr>
          <w:rFonts w:hint="eastAsia" w:ascii="仿宋_GB2312" w:hAnsi="仿宋_GB2312" w:eastAsia="仿宋_GB2312" w:cs="仿宋_GB2312"/>
          <w:spacing w:val="6"/>
          <w:sz w:val="32"/>
          <w:szCs w:val="32"/>
        </w:rPr>
        <w:t>0分钟。</w:t>
      </w:r>
    </w:p>
    <w:p w14:paraId="6FC86D0D">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2</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任务限时：指机器人从起点出发到达终点可用的最长时间，各组别的任务限时分别如下：</w:t>
      </w:r>
      <w:r>
        <w:rPr>
          <w:rFonts w:hint="eastAsia" w:ascii="仿宋_GB2312" w:hAnsi="仿宋_GB2312" w:eastAsia="仿宋_GB2312" w:cs="仿宋_GB2312"/>
          <w:spacing w:val="6"/>
          <w:sz w:val="32"/>
          <w:szCs w:val="32"/>
        </w:rPr>
        <w:br w:type="textWrapping"/>
      </w:r>
      <w:r>
        <w:rPr>
          <w:rFonts w:ascii="仿宋_GB2312" w:hAnsi="仿宋_GB2312" w:eastAsia="仿宋_GB2312" w:cs="仿宋_GB2312"/>
          <w:spacing w:val="6"/>
          <w:sz w:val="32"/>
          <w:szCs w:val="32"/>
        </w:rPr>
        <w:t xml:space="preserve">    </w:t>
      </w:r>
      <w:r>
        <w:rPr>
          <w:rFonts w:hint="eastAsia" w:ascii="仿宋_GB2312" w:hAnsi="仿宋_GB2312" w:eastAsia="仿宋_GB2312" w:cs="仿宋_GB2312"/>
          <w:spacing w:val="6"/>
          <w:sz w:val="32"/>
          <w:szCs w:val="32"/>
        </w:rPr>
        <w:t>小学组：160秒；</w:t>
      </w:r>
      <w:r>
        <w:rPr>
          <w:rFonts w:hint="eastAsia" w:ascii="仿宋_GB2312" w:hAnsi="仿宋_GB2312" w:eastAsia="仿宋_GB2312" w:cs="仿宋_GB2312"/>
          <w:spacing w:val="6"/>
          <w:sz w:val="32"/>
          <w:szCs w:val="32"/>
        </w:rPr>
        <w:br w:type="textWrapping"/>
      </w:r>
      <w:r>
        <w:rPr>
          <w:rFonts w:hint="eastAsia" w:ascii="仿宋_GB2312" w:hAnsi="仿宋_GB2312" w:eastAsia="仿宋_GB2312" w:cs="仿宋_GB2312"/>
          <w:spacing w:val="6"/>
          <w:sz w:val="32"/>
          <w:szCs w:val="32"/>
        </w:rPr>
        <w:t xml:space="preserve"> </w:t>
      </w:r>
      <w:r>
        <w:rPr>
          <w:rFonts w:ascii="仿宋_GB2312" w:hAnsi="仿宋_GB2312" w:eastAsia="仿宋_GB2312" w:cs="仿宋_GB2312"/>
          <w:spacing w:val="6"/>
          <w:sz w:val="32"/>
          <w:szCs w:val="32"/>
        </w:rPr>
        <w:t xml:space="preserve">   </w:t>
      </w:r>
      <w:r>
        <w:rPr>
          <w:rFonts w:hint="eastAsia" w:ascii="仿宋_GB2312" w:hAnsi="仿宋_GB2312" w:eastAsia="仿宋_GB2312" w:cs="仿宋_GB2312"/>
          <w:spacing w:val="6"/>
          <w:sz w:val="32"/>
          <w:szCs w:val="32"/>
        </w:rPr>
        <w:t>初中组：140秒；</w:t>
      </w:r>
    </w:p>
    <w:p w14:paraId="2D0DD560">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高中组：120秒；</w:t>
      </w:r>
    </w:p>
    <w:p w14:paraId="770C8FBE">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3</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任务耗时：指机器人从起点出发到达终点或任务结束时实际所用的时间。</w:t>
      </w:r>
    </w:p>
    <w:p w14:paraId="37F36E53">
      <w:pPr>
        <w:spacing w:line="590" w:lineRule="exact"/>
        <w:ind w:firstLine="640" w:firstLineChars="200"/>
        <w:rPr>
          <w:rFonts w:hint="eastAsia" w:ascii="楷体" w:hAnsi="楷体" w:eastAsia="楷体"/>
          <w:bCs/>
          <w:sz w:val="32"/>
          <w:szCs w:val="32"/>
        </w:rPr>
      </w:pPr>
      <w:r>
        <w:rPr>
          <w:rFonts w:hint="eastAsia" w:ascii="楷体" w:hAnsi="楷体" w:eastAsia="楷体"/>
          <w:bCs/>
          <w:sz w:val="32"/>
          <w:szCs w:val="32"/>
        </w:rPr>
        <w:t>（五）机器人规格要求</w:t>
      </w:r>
    </w:p>
    <w:p w14:paraId="10DC3B33">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选手设计的机器人应符合以下规格：</w:t>
      </w:r>
    </w:p>
    <w:p w14:paraId="6BD7CD38">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1</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机器人的直径任何时候不能超过10米，具体尺寸以系统的计算结果为准。</w:t>
      </w:r>
    </w:p>
    <w:p w14:paraId="50E8D84D">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2</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机器人的所有部件的数量不得超过100个。</w:t>
      </w:r>
    </w:p>
    <w:p w14:paraId="25794124">
      <w:pPr>
        <w:spacing w:line="590" w:lineRule="exact"/>
        <w:ind w:firstLine="640" w:firstLineChars="200"/>
        <w:rPr>
          <w:rFonts w:hint="eastAsia" w:ascii="楷体" w:hAnsi="楷体" w:eastAsia="楷体"/>
          <w:bCs/>
          <w:sz w:val="32"/>
          <w:szCs w:val="32"/>
        </w:rPr>
      </w:pPr>
      <w:r>
        <w:rPr>
          <w:rFonts w:hint="eastAsia" w:ascii="楷体" w:hAnsi="楷体" w:eastAsia="楷体"/>
          <w:bCs/>
          <w:sz w:val="32"/>
          <w:szCs w:val="32"/>
        </w:rPr>
        <w:t>（六）可用能量说明</w:t>
      </w:r>
    </w:p>
    <w:p w14:paraId="37C4C477">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机器人携带一定单位的可用初始能量，能量在机器人运动过程中会持续消耗，消耗速度与电子组件的运行速度、使用频率、数量、类型等相关，能量为0时所有电子组件将无法运行。机器人实时能量值可通过相应程序模块实时检测。</w:t>
      </w:r>
    </w:p>
    <w:p w14:paraId="0FBEDEAA">
      <w:pPr>
        <w:spacing w:line="590" w:lineRule="exact"/>
        <w:ind w:firstLine="640" w:firstLineChars="200"/>
        <w:rPr>
          <w:rFonts w:hint="eastAsia" w:ascii="楷体" w:hAnsi="楷体" w:eastAsia="楷体"/>
          <w:bCs/>
          <w:sz w:val="32"/>
          <w:szCs w:val="32"/>
        </w:rPr>
      </w:pPr>
      <w:r>
        <w:rPr>
          <w:rFonts w:hint="eastAsia" w:ascii="楷体" w:hAnsi="楷体" w:eastAsia="楷体"/>
          <w:bCs/>
          <w:sz w:val="32"/>
          <w:szCs w:val="32"/>
        </w:rPr>
        <w:t>（七）任务得分</w:t>
      </w:r>
    </w:p>
    <w:p w14:paraId="2A65EE5F">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任务得分的计算方法为：任务得分 = 基础分 + 附加分 + 时间奖励分。各组成部分说明如下：</w:t>
      </w:r>
    </w:p>
    <w:p w14:paraId="23766B89">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1</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基础分：机器人在任务限时内到达终点可获得基础分100分。</w:t>
      </w:r>
    </w:p>
    <w:p w14:paraId="11082304">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2</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附加分：在任务过程中有多种可获得附加分的附加任务，包括：安全会车、飞车、红灯停、负载通行,各附加分的分值如下表：</w:t>
      </w:r>
    </w:p>
    <w:tbl>
      <w:tblPr>
        <w:tblStyle w:val="2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689"/>
        <w:gridCol w:w="2693"/>
      </w:tblGrid>
      <w:tr w14:paraId="28A578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89" w:type="dxa"/>
          </w:tcPr>
          <w:p w14:paraId="69244DEE">
            <w:pPr>
              <w:spacing w:line="520" w:lineRule="exact"/>
              <w:ind w:firstLine="600"/>
              <w:jc w:val="center"/>
              <w:rPr>
                <w:rFonts w:hint="eastAsia" w:ascii="仿宋_GB2312" w:hAnsi="黑体" w:eastAsia="仿宋_GB2312"/>
                <w:sz w:val="30"/>
                <w:szCs w:val="30"/>
              </w:rPr>
            </w:pPr>
            <w:r>
              <w:rPr>
                <w:rFonts w:hint="eastAsia" w:ascii="仿宋_GB2312" w:hAnsi="黑体" w:eastAsia="仿宋_GB2312"/>
                <w:sz w:val="30"/>
                <w:szCs w:val="30"/>
              </w:rPr>
              <w:t>附加分类别</w:t>
            </w:r>
          </w:p>
        </w:tc>
        <w:tc>
          <w:tcPr>
            <w:tcW w:w="2693" w:type="dxa"/>
          </w:tcPr>
          <w:p w14:paraId="30CE89E4">
            <w:pPr>
              <w:spacing w:line="520" w:lineRule="exact"/>
              <w:ind w:firstLine="600"/>
              <w:jc w:val="center"/>
              <w:rPr>
                <w:rFonts w:hint="eastAsia" w:ascii="仿宋_GB2312" w:hAnsi="黑体" w:eastAsia="仿宋_GB2312"/>
                <w:sz w:val="30"/>
                <w:szCs w:val="30"/>
              </w:rPr>
            </w:pPr>
            <w:r>
              <w:rPr>
                <w:rFonts w:hint="eastAsia" w:ascii="仿宋_GB2312" w:hAnsi="黑体" w:eastAsia="仿宋_GB2312"/>
                <w:sz w:val="30"/>
                <w:szCs w:val="30"/>
              </w:rPr>
              <w:t>分值</w:t>
            </w:r>
          </w:p>
        </w:tc>
      </w:tr>
      <w:tr w14:paraId="086372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89" w:type="dxa"/>
          </w:tcPr>
          <w:p w14:paraId="6F02CB7F">
            <w:pPr>
              <w:spacing w:line="520" w:lineRule="exact"/>
              <w:ind w:firstLine="600"/>
              <w:jc w:val="center"/>
              <w:rPr>
                <w:rFonts w:hint="eastAsia" w:ascii="仿宋_GB2312" w:hAnsi="方正仿宋简体" w:eastAsia="仿宋_GB2312"/>
                <w:sz w:val="30"/>
                <w:szCs w:val="30"/>
              </w:rPr>
            </w:pPr>
            <w:r>
              <w:rPr>
                <w:rFonts w:hint="eastAsia" w:ascii="仿宋_GB2312" w:hAnsi="方正仿宋简体" w:eastAsia="仿宋_GB2312"/>
                <w:sz w:val="30"/>
                <w:szCs w:val="30"/>
              </w:rPr>
              <w:t>安全会车</w:t>
            </w:r>
          </w:p>
        </w:tc>
        <w:tc>
          <w:tcPr>
            <w:tcW w:w="2693" w:type="dxa"/>
          </w:tcPr>
          <w:p w14:paraId="5945B355">
            <w:pPr>
              <w:spacing w:line="520" w:lineRule="exact"/>
              <w:ind w:firstLine="600"/>
              <w:jc w:val="center"/>
              <w:rPr>
                <w:rFonts w:hint="eastAsia" w:ascii="仿宋_GB2312" w:hAnsi="方正仿宋简体" w:eastAsia="仿宋_GB2312"/>
                <w:sz w:val="30"/>
                <w:szCs w:val="30"/>
              </w:rPr>
            </w:pPr>
            <w:r>
              <w:rPr>
                <w:rFonts w:hint="eastAsia" w:ascii="仿宋_GB2312" w:eastAsia="仿宋_GB2312"/>
                <w:sz w:val="30"/>
                <w:szCs w:val="30"/>
              </w:rPr>
              <w:t>5</w:t>
            </w:r>
            <w:r>
              <w:rPr>
                <w:rFonts w:hint="eastAsia" w:ascii="仿宋_GB2312" w:hAnsi="方正仿宋简体" w:eastAsia="仿宋_GB2312"/>
                <w:sz w:val="30"/>
                <w:szCs w:val="30"/>
              </w:rPr>
              <w:t>分/处</w:t>
            </w:r>
          </w:p>
        </w:tc>
      </w:tr>
      <w:tr w14:paraId="6079DE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89" w:type="dxa"/>
          </w:tcPr>
          <w:p w14:paraId="6A1F6E33">
            <w:pPr>
              <w:spacing w:line="520" w:lineRule="exact"/>
              <w:ind w:firstLine="600"/>
              <w:jc w:val="center"/>
              <w:rPr>
                <w:rFonts w:hint="eastAsia" w:ascii="仿宋_GB2312" w:hAnsi="方正仿宋简体" w:eastAsia="仿宋_GB2312"/>
                <w:sz w:val="30"/>
                <w:szCs w:val="30"/>
              </w:rPr>
            </w:pPr>
            <w:r>
              <w:rPr>
                <w:rFonts w:hint="eastAsia" w:ascii="仿宋_GB2312" w:hAnsi="方正仿宋简体" w:eastAsia="仿宋_GB2312"/>
                <w:sz w:val="30"/>
                <w:szCs w:val="30"/>
              </w:rPr>
              <w:t>飞车</w:t>
            </w:r>
          </w:p>
        </w:tc>
        <w:tc>
          <w:tcPr>
            <w:tcW w:w="2693" w:type="dxa"/>
          </w:tcPr>
          <w:p w14:paraId="52D39C87">
            <w:pPr>
              <w:spacing w:line="520" w:lineRule="exact"/>
              <w:ind w:firstLine="600"/>
              <w:jc w:val="center"/>
              <w:rPr>
                <w:rFonts w:hint="eastAsia" w:ascii="仿宋_GB2312" w:hAnsi="方正仿宋简体" w:eastAsia="仿宋_GB2312"/>
                <w:sz w:val="30"/>
                <w:szCs w:val="30"/>
              </w:rPr>
            </w:pPr>
            <w:r>
              <w:rPr>
                <w:rFonts w:hint="eastAsia" w:ascii="仿宋_GB2312" w:eastAsia="仿宋_GB2312"/>
                <w:sz w:val="30"/>
                <w:szCs w:val="30"/>
              </w:rPr>
              <w:t>10</w:t>
            </w:r>
            <w:r>
              <w:rPr>
                <w:rFonts w:hint="eastAsia" w:ascii="仿宋_GB2312" w:hAnsi="方正仿宋简体" w:eastAsia="仿宋_GB2312"/>
                <w:sz w:val="30"/>
                <w:szCs w:val="30"/>
              </w:rPr>
              <w:t>分/处</w:t>
            </w:r>
          </w:p>
        </w:tc>
      </w:tr>
      <w:tr w14:paraId="486567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89" w:type="dxa"/>
          </w:tcPr>
          <w:p w14:paraId="3E4B0F39">
            <w:pPr>
              <w:spacing w:line="520" w:lineRule="exact"/>
              <w:ind w:firstLine="600"/>
              <w:jc w:val="center"/>
              <w:rPr>
                <w:rFonts w:hint="eastAsia" w:ascii="仿宋_GB2312" w:hAnsi="方正仿宋简体" w:eastAsia="仿宋_GB2312"/>
                <w:sz w:val="30"/>
                <w:szCs w:val="30"/>
              </w:rPr>
            </w:pPr>
            <w:r>
              <w:rPr>
                <w:rFonts w:hint="eastAsia" w:ascii="仿宋_GB2312" w:hAnsi="方正仿宋简体" w:eastAsia="仿宋_GB2312"/>
                <w:sz w:val="30"/>
                <w:szCs w:val="30"/>
              </w:rPr>
              <w:t>红灯停</w:t>
            </w:r>
          </w:p>
        </w:tc>
        <w:tc>
          <w:tcPr>
            <w:tcW w:w="2693" w:type="dxa"/>
          </w:tcPr>
          <w:p w14:paraId="6093CDE1">
            <w:pPr>
              <w:spacing w:line="520" w:lineRule="exact"/>
              <w:ind w:firstLine="600"/>
              <w:jc w:val="center"/>
              <w:rPr>
                <w:rFonts w:hint="eastAsia" w:ascii="仿宋_GB2312" w:hAnsi="方正仿宋简体" w:eastAsia="仿宋_GB2312"/>
                <w:sz w:val="30"/>
                <w:szCs w:val="30"/>
              </w:rPr>
            </w:pPr>
            <w:r>
              <w:rPr>
                <w:rFonts w:hint="eastAsia" w:ascii="仿宋_GB2312" w:eastAsia="仿宋_GB2312"/>
                <w:sz w:val="30"/>
                <w:szCs w:val="30"/>
              </w:rPr>
              <w:t>20</w:t>
            </w:r>
            <w:r>
              <w:rPr>
                <w:rFonts w:hint="eastAsia" w:ascii="仿宋_GB2312" w:hAnsi="方正仿宋简体" w:eastAsia="仿宋_GB2312"/>
                <w:sz w:val="30"/>
                <w:szCs w:val="30"/>
              </w:rPr>
              <w:t>分/处</w:t>
            </w:r>
          </w:p>
        </w:tc>
      </w:tr>
      <w:tr w14:paraId="740611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89" w:type="dxa"/>
          </w:tcPr>
          <w:p w14:paraId="75341564">
            <w:pPr>
              <w:spacing w:line="520" w:lineRule="exact"/>
              <w:ind w:firstLine="600"/>
              <w:jc w:val="center"/>
              <w:rPr>
                <w:rFonts w:hint="eastAsia" w:ascii="仿宋_GB2312" w:hAnsi="方正仿宋简体" w:eastAsia="仿宋_GB2312"/>
                <w:sz w:val="30"/>
                <w:szCs w:val="30"/>
              </w:rPr>
            </w:pPr>
            <w:r>
              <w:rPr>
                <w:rFonts w:hint="eastAsia" w:ascii="仿宋_GB2312" w:hAnsi="方正仿宋简体" w:eastAsia="仿宋_GB2312"/>
                <w:sz w:val="30"/>
                <w:szCs w:val="30"/>
              </w:rPr>
              <w:t>负载通行</w:t>
            </w:r>
          </w:p>
        </w:tc>
        <w:tc>
          <w:tcPr>
            <w:tcW w:w="2693" w:type="dxa"/>
          </w:tcPr>
          <w:p w14:paraId="6A259AAE">
            <w:pPr>
              <w:spacing w:line="520" w:lineRule="exact"/>
              <w:ind w:firstLine="600"/>
              <w:jc w:val="center"/>
              <w:rPr>
                <w:rFonts w:hint="eastAsia" w:ascii="仿宋_GB2312" w:hAnsi="方正仿宋简体" w:eastAsia="仿宋_GB2312"/>
                <w:sz w:val="30"/>
                <w:szCs w:val="30"/>
              </w:rPr>
            </w:pPr>
            <w:r>
              <w:rPr>
                <w:rFonts w:hint="eastAsia" w:ascii="仿宋_GB2312" w:hAnsi="方正仿宋简体" w:eastAsia="仿宋_GB2312"/>
                <w:sz w:val="30"/>
                <w:szCs w:val="30"/>
              </w:rPr>
              <w:t>共</w:t>
            </w:r>
            <w:r>
              <w:rPr>
                <w:rFonts w:hint="eastAsia" w:ascii="仿宋_GB2312" w:eastAsia="仿宋_GB2312"/>
                <w:sz w:val="30"/>
                <w:szCs w:val="30"/>
              </w:rPr>
              <w:t>50</w:t>
            </w:r>
            <w:r>
              <w:rPr>
                <w:rFonts w:hint="eastAsia" w:ascii="仿宋_GB2312" w:hAnsi="方正仿宋简体" w:eastAsia="仿宋_GB2312"/>
                <w:sz w:val="30"/>
                <w:szCs w:val="30"/>
              </w:rPr>
              <w:t>分</w:t>
            </w:r>
          </w:p>
        </w:tc>
      </w:tr>
    </w:tbl>
    <w:p w14:paraId="36F7057A">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3</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 xml:space="preserve">时间奖励分：机器人在任务限时内到达终点时可获得时间奖励分，其计算方法为：时间奖励分 = （任务限时 </w:t>
      </w:r>
      <w:r>
        <w:rPr>
          <w:rFonts w:ascii="Courier New" w:hAnsi="Courier New" w:eastAsia="仿宋_GB2312" w:cs="Courier New"/>
          <w:spacing w:val="6"/>
          <w:sz w:val="32"/>
          <w:szCs w:val="32"/>
        </w:rPr>
        <w:t>–</w:t>
      </w:r>
      <w:r>
        <w:rPr>
          <w:rFonts w:hint="eastAsia" w:ascii="仿宋_GB2312" w:hAnsi="仿宋_GB2312" w:eastAsia="仿宋_GB2312" w:cs="仿宋_GB2312"/>
          <w:spacing w:val="6"/>
          <w:sz w:val="32"/>
          <w:szCs w:val="32"/>
        </w:rPr>
        <w:t xml:space="preserve"> 任务耗时）（单位秒）×1分。</w:t>
      </w:r>
    </w:p>
    <w:p w14:paraId="3D99F482">
      <w:pPr>
        <w:spacing w:line="590" w:lineRule="exact"/>
        <w:ind w:firstLine="640" w:firstLineChars="200"/>
        <w:rPr>
          <w:rFonts w:hint="eastAsia" w:ascii="楷体" w:hAnsi="楷体" w:eastAsia="楷体"/>
          <w:bCs/>
          <w:sz w:val="32"/>
          <w:szCs w:val="32"/>
        </w:rPr>
      </w:pPr>
      <w:r>
        <w:rPr>
          <w:rFonts w:hint="eastAsia" w:ascii="楷体" w:hAnsi="楷体" w:eastAsia="楷体"/>
          <w:bCs/>
          <w:sz w:val="32"/>
          <w:szCs w:val="32"/>
        </w:rPr>
        <w:t>（八）附加任务及得分说明</w:t>
      </w:r>
    </w:p>
    <w:p w14:paraId="2128DEEF">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1</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安全会车：在道路上会出现正在道路上行驶或临时停靠的车辆，机器人通过该路段时未接触到该车辆并安全交会后，可获安全会车得分。无论机器人当次是否获得安全会车得分，再次通过时均不会再得分。</w:t>
      </w:r>
    </w:p>
    <w:p w14:paraId="13C30973">
      <w:pPr>
        <w:spacing w:line="360" w:lineRule="auto"/>
        <w:ind w:firstLine="640"/>
        <w:jc w:val="center"/>
        <w:rPr>
          <w:rFonts w:hint="eastAsia" w:ascii="仿宋_GB2312" w:hAnsi="仿宋" w:eastAsia="仿宋_GB2312"/>
          <w:sz w:val="27"/>
          <w:szCs w:val="27"/>
        </w:rPr>
      </w:pPr>
      <w:r>
        <w:drawing>
          <wp:inline distT="0" distB="0" distL="0" distR="0">
            <wp:extent cx="4535805" cy="229425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4552404" cy="2303058"/>
                    </a:xfrm>
                    <a:prstGeom prst="rect">
                      <a:avLst/>
                    </a:prstGeom>
                  </pic:spPr>
                </pic:pic>
              </a:graphicData>
            </a:graphic>
          </wp:inline>
        </w:drawing>
      </w:r>
    </w:p>
    <w:p w14:paraId="2C8C24EC">
      <w:pPr>
        <w:spacing w:line="320" w:lineRule="exact"/>
        <w:ind w:firstLine="640"/>
        <w:jc w:val="center"/>
        <w:rPr>
          <w:rFonts w:hint="eastAsia" w:ascii="黑体" w:hAnsi="黑体" w:eastAsia="黑体"/>
          <w:szCs w:val="21"/>
        </w:rPr>
      </w:pPr>
    </w:p>
    <w:p w14:paraId="431843D1">
      <w:pPr>
        <w:spacing w:line="590" w:lineRule="exact"/>
        <w:ind w:firstLine="664" w:firstLineChars="200"/>
        <w:rPr>
          <w:rFonts w:ascii="仿宋_GB2312" w:hAnsi="仿宋_GB2312" w:eastAsia="仿宋_GB2312" w:cs="仿宋_GB2312"/>
          <w:spacing w:val="6"/>
          <w:sz w:val="32"/>
          <w:szCs w:val="32"/>
        </w:rPr>
      </w:pPr>
      <w:r>
        <w:rPr>
          <w:rFonts w:ascii="仿宋_GB2312" w:hAnsi="仿宋_GB2312" w:eastAsia="仿宋_GB2312" w:cs="仿宋_GB2312"/>
          <w:spacing w:val="6"/>
          <w:sz w:val="32"/>
          <w:szCs w:val="32"/>
        </w:rPr>
        <w:t>2.</w:t>
      </w:r>
      <w:r>
        <w:rPr>
          <w:rFonts w:hint="eastAsia" w:ascii="仿宋_GB2312" w:hAnsi="仿宋_GB2312" w:eastAsia="仿宋_GB2312" w:cs="仿宋_GB2312"/>
          <w:spacing w:val="6"/>
          <w:sz w:val="32"/>
          <w:szCs w:val="32"/>
        </w:rPr>
        <w:t>飞车：在道路中有明显标记的带坡路段，机器人经过此路段时，能整体腾飞并在空中滑行超过2米并驶出此路段后，可获得飞车得分，此任务旨在考察机器人系统在极端环境下的结构和算法稳定性。飞车距离从机器人整体离开路面时为起点，机器人任何一部分再次接触路面时为终点进行计算。无论机器人当次通过此路段是否获得飞车得分，再次通过时均不会再得分。</w:t>
      </w:r>
    </w:p>
    <w:p w14:paraId="624FA70D">
      <w:pPr>
        <w:tabs>
          <w:tab w:val="left" w:pos="851"/>
        </w:tabs>
        <w:spacing w:line="360" w:lineRule="auto"/>
        <w:ind w:firstLine="542"/>
        <w:jc w:val="center"/>
        <w:rPr>
          <w:rFonts w:hint="eastAsia" w:ascii="仿宋_GB2312" w:eastAsia="仿宋_GB2312" w:hAnsiTheme="minorEastAsia"/>
          <w:b/>
          <w:sz w:val="27"/>
          <w:szCs w:val="27"/>
        </w:rPr>
      </w:pPr>
      <w:r>
        <w:rPr>
          <w:rFonts w:hint="eastAsia" w:ascii="仿宋_GB2312" w:eastAsia="仿宋_GB2312" w:hAnsiTheme="minorEastAsia"/>
          <w:b/>
          <w:sz w:val="27"/>
          <w:szCs w:val="27"/>
        </w:rPr>
        <w:drawing>
          <wp:inline distT="0" distB="0" distL="0" distR="0">
            <wp:extent cx="4686300" cy="1670685"/>
            <wp:effectExtent l="0" t="0" r="0" b="5715"/>
            <wp:docPr id="1" name="图片 1" descr="未标题-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未标题-2"/>
                    <pic:cNvPicPr>
                      <a:picLocks noChangeAspect="1"/>
                    </pic:cNvPicPr>
                  </pic:nvPicPr>
                  <pic:blipFill>
                    <a:blip r:embed="rId9">
                      <a:extLst>
                        <a:ext uri="{28A0092B-C50C-407E-A947-70E740481C1C}">
                          <a14:useLocalDpi xmlns:a14="http://schemas.microsoft.com/office/drawing/2010/main" val="0"/>
                        </a:ext>
                      </a:extLst>
                    </a:blip>
                    <a:srcRect l="9566" t="10983" r="10651" b="13670"/>
                    <a:stretch>
                      <a:fillRect/>
                    </a:stretch>
                  </pic:blipFill>
                  <pic:spPr>
                    <a:xfrm>
                      <a:off x="0" y="0"/>
                      <a:ext cx="4686300" cy="1670685"/>
                    </a:xfrm>
                    <a:prstGeom prst="rect">
                      <a:avLst/>
                    </a:prstGeom>
                    <a:ln>
                      <a:noFill/>
                    </a:ln>
                  </pic:spPr>
                </pic:pic>
              </a:graphicData>
            </a:graphic>
          </wp:inline>
        </w:drawing>
      </w:r>
    </w:p>
    <w:p w14:paraId="758935FC">
      <w:pPr>
        <w:spacing w:line="320" w:lineRule="exact"/>
        <w:ind w:firstLine="640"/>
        <w:jc w:val="center"/>
        <w:rPr>
          <w:rFonts w:hint="eastAsia" w:ascii="黑体" w:hAnsi="黑体" w:eastAsia="黑体"/>
          <w:szCs w:val="21"/>
        </w:rPr>
      </w:pPr>
    </w:p>
    <w:p w14:paraId="4E9C3EC4">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3</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红灯停：在部分道路交叉路口，可能会建有路口信号指示灯，机器人在计划通过此类路口前，须判别当前路口信号灯状态，如遇指示为红灯则不得进入路口区域，等待红灯熄灭后可再行通过路口，每正确通过一个信号灯控制路口可获得本任务附加分，再次通过此路口时不再得分。注：红灯会发射可见光，可用光线传感器检测。</w:t>
      </w:r>
    </w:p>
    <w:p w14:paraId="18E65747">
      <w:pPr>
        <w:ind w:firstLine="640"/>
        <w:jc w:val="center"/>
        <w:rPr>
          <w:rFonts w:hint="eastAsia" w:ascii="仿宋_GB2312" w:eastAsia="仿宋_GB2312" w:hAnsiTheme="minorEastAsia"/>
          <w:sz w:val="28"/>
          <w:szCs w:val="27"/>
        </w:rPr>
      </w:pPr>
      <w:r>
        <w:drawing>
          <wp:inline distT="0" distB="0" distL="0" distR="0">
            <wp:extent cx="4718685" cy="1981200"/>
            <wp:effectExtent l="0" t="0" r="571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a:extLst>
                        <a:ext uri="{28A0092B-C50C-407E-A947-70E740481C1C}">
                          <a14:useLocalDpi xmlns:a14="http://schemas.microsoft.com/office/drawing/2010/main" val="0"/>
                        </a:ext>
                      </a:extLst>
                    </a:blip>
                    <a:srcRect t="7375" b="7375"/>
                    <a:stretch>
                      <a:fillRect/>
                    </a:stretch>
                  </pic:blipFill>
                  <pic:spPr>
                    <a:xfrm>
                      <a:off x="0" y="0"/>
                      <a:ext cx="4718685" cy="1981200"/>
                    </a:xfrm>
                    <a:prstGeom prst="rect">
                      <a:avLst/>
                    </a:prstGeom>
                    <a:ln>
                      <a:noFill/>
                    </a:ln>
                  </pic:spPr>
                </pic:pic>
              </a:graphicData>
            </a:graphic>
          </wp:inline>
        </w:drawing>
      </w:r>
    </w:p>
    <w:p w14:paraId="1E220B7E">
      <w:pPr>
        <w:spacing w:line="320" w:lineRule="exact"/>
        <w:ind w:firstLine="640"/>
        <w:jc w:val="center"/>
        <w:rPr>
          <w:rFonts w:hint="eastAsia" w:ascii="黑体" w:hAnsi="黑体" w:eastAsia="黑体"/>
          <w:szCs w:val="21"/>
        </w:rPr>
      </w:pPr>
    </w:p>
    <w:p w14:paraId="55062B78">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4</w:t>
      </w:r>
      <w:r>
        <w:rPr>
          <w:rFonts w:ascii="仿宋_GB2312" w:hAnsi="仿宋_GB2312" w:eastAsia="仿宋_GB2312" w:cs="仿宋_GB2312"/>
          <w:spacing w:val="6"/>
          <w:sz w:val="32"/>
          <w:szCs w:val="32"/>
        </w:rPr>
        <w:t>.</w:t>
      </w:r>
      <w:r>
        <w:rPr>
          <w:rFonts w:hint="eastAsia" w:ascii="仿宋_GB2312" w:hAnsi="仿宋_GB2312" w:eastAsia="仿宋_GB2312" w:cs="仿宋_GB2312"/>
          <w:spacing w:val="6"/>
          <w:sz w:val="32"/>
          <w:szCs w:val="32"/>
        </w:rPr>
        <w:t>负载通行：在起始点后方上部建有货物自动输送装置，输送装置将在任务开始运行后的第3秒自动输送一次货物,机器人在任务限时内随身携带至少一个货物至终点即为完成负载通行任务，此任务旨在考察机器人的负载运动能力。</w:t>
      </w:r>
    </w:p>
    <w:p w14:paraId="6B43E3CE">
      <w:pPr>
        <w:spacing w:line="360" w:lineRule="auto"/>
        <w:ind w:firstLine="640"/>
        <w:jc w:val="center"/>
        <w:rPr>
          <w:rFonts w:hint="eastAsia" w:ascii="仿宋_GB2312" w:hAnsi="仿宋" w:eastAsia="仿宋_GB2312"/>
          <w:sz w:val="27"/>
          <w:szCs w:val="27"/>
        </w:rPr>
      </w:pPr>
      <w:r>
        <w:drawing>
          <wp:inline distT="0" distB="0" distL="0" distR="0">
            <wp:extent cx="4718050" cy="2560955"/>
            <wp:effectExtent l="0" t="0" r="6350" b="0"/>
            <wp:docPr id="1476411268" name="图片 1476411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6411268" name="图片 1476411268"/>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4723199" cy="2564038"/>
                    </a:xfrm>
                    <a:prstGeom prst="rect">
                      <a:avLst/>
                    </a:prstGeom>
                  </pic:spPr>
                </pic:pic>
              </a:graphicData>
            </a:graphic>
          </wp:inline>
        </w:drawing>
      </w:r>
    </w:p>
    <w:p w14:paraId="004216EE">
      <w:pPr>
        <w:spacing w:line="320" w:lineRule="exact"/>
        <w:ind w:firstLine="640"/>
        <w:jc w:val="center"/>
        <w:rPr>
          <w:rFonts w:hint="eastAsia" w:ascii="黑体" w:hAnsi="黑体" w:eastAsia="黑体"/>
          <w:szCs w:val="21"/>
        </w:rPr>
      </w:pPr>
    </w:p>
    <w:p w14:paraId="5E6910F6">
      <w:pPr>
        <w:spacing w:line="590" w:lineRule="exact"/>
        <w:ind w:firstLine="664" w:firstLineChars="200"/>
        <w:rPr>
          <w:rFonts w:ascii="黑体" w:hAnsi="黑体" w:eastAsia="黑体" w:cs="黑体"/>
          <w:spacing w:val="6"/>
          <w:sz w:val="32"/>
          <w:szCs w:val="32"/>
        </w:rPr>
      </w:pPr>
      <w:r>
        <w:rPr>
          <w:rFonts w:hint="eastAsia" w:ascii="黑体" w:hAnsi="黑体" w:eastAsia="黑体" w:cs="黑体"/>
          <w:spacing w:val="6"/>
          <w:sz w:val="32"/>
          <w:szCs w:val="32"/>
        </w:rPr>
        <w:t>四、竞赛操作流程</w:t>
      </w:r>
    </w:p>
    <w:p w14:paraId="516A4F88">
      <w:pPr>
        <w:spacing w:line="590" w:lineRule="exact"/>
        <w:ind w:firstLine="664" w:firstLineChars="200"/>
        <w:rPr>
          <w:rFonts w:hint="eastAsia" w:ascii="楷体_GB2312" w:hAnsi="楷体_GB2312" w:eastAsia="楷体_GB2312" w:cs="楷体_GB2312"/>
          <w:spacing w:val="6"/>
          <w:sz w:val="32"/>
          <w:szCs w:val="32"/>
        </w:rPr>
      </w:pPr>
      <w:r>
        <w:rPr>
          <w:rFonts w:hint="eastAsia" w:ascii="楷体_GB2312" w:hAnsi="楷体_GB2312" w:eastAsia="楷体_GB2312" w:cs="楷体_GB2312"/>
          <w:spacing w:val="6"/>
          <w:sz w:val="32"/>
          <w:szCs w:val="32"/>
        </w:rPr>
        <w:t>（一）登录竞赛平台</w:t>
      </w:r>
    </w:p>
    <w:p w14:paraId="2E565332">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启动竞赛平台，在登录窗口输入有效的竞赛授权用户名、密码，登录。</w:t>
      </w:r>
    </w:p>
    <w:p w14:paraId="767A0505">
      <w:pPr>
        <w:spacing w:line="360" w:lineRule="auto"/>
        <w:ind w:firstLine="540"/>
        <w:jc w:val="center"/>
        <w:rPr>
          <w:rFonts w:hint="eastAsia" w:ascii="仿宋_GB2312" w:hAnsi="仿宋" w:eastAsia="仿宋_GB2312"/>
          <w:sz w:val="27"/>
          <w:szCs w:val="27"/>
        </w:rPr>
      </w:pPr>
      <w:r>
        <w:rPr>
          <w:rFonts w:ascii="仿宋_GB2312" w:hAnsi="仿宋" w:eastAsia="仿宋_GB2312"/>
          <w:sz w:val="27"/>
          <w:szCs w:val="27"/>
        </w:rPr>
        <w:drawing>
          <wp:inline distT="0" distB="0" distL="0" distR="0">
            <wp:extent cx="1991360" cy="3475990"/>
            <wp:effectExtent l="0" t="0" r="0" b="889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1991360" cy="3475990"/>
                    </a:xfrm>
                    <a:prstGeom prst="rect">
                      <a:avLst/>
                    </a:prstGeom>
                  </pic:spPr>
                </pic:pic>
              </a:graphicData>
            </a:graphic>
          </wp:inline>
        </w:drawing>
      </w:r>
    </w:p>
    <w:p w14:paraId="6AF9B881">
      <w:pPr>
        <w:spacing w:line="590" w:lineRule="exact"/>
        <w:ind w:firstLine="664" w:firstLineChars="200"/>
        <w:rPr>
          <w:rFonts w:hint="eastAsia" w:ascii="楷体_GB2312" w:hAnsi="楷体_GB2312" w:eastAsia="楷体_GB2312" w:cs="楷体_GB2312"/>
          <w:spacing w:val="6"/>
          <w:sz w:val="32"/>
          <w:szCs w:val="32"/>
        </w:rPr>
      </w:pPr>
      <w:r>
        <w:rPr>
          <w:rFonts w:hint="eastAsia" w:ascii="楷体_GB2312" w:hAnsi="楷体_GB2312" w:eastAsia="楷体_GB2312" w:cs="楷体_GB2312"/>
          <w:spacing w:val="6"/>
          <w:sz w:val="32"/>
          <w:szCs w:val="32"/>
        </w:rPr>
        <w:t>（二）进入对应竞赛场地</w:t>
      </w:r>
    </w:p>
    <w:p w14:paraId="4D3A4DF4">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登录竞赛平台后，按组别选择进入相应的竞赛场地。</w:t>
      </w:r>
    </w:p>
    <w:p w14:paraId="09281BFC">
      <w:pPr>
        <w:spacing w:line="360" w:lineRule="auto"/>
        <w:ind w:firstLine="540"/>
        <w:jc w:val="center"/>
        <w:rPr>
          <w:rFonts w:hint="eastAsia" w:ascii="仿宋_GB2312" w:hAnsi="仿宋" w:eastAsia="仿宋_GB2312"/>
          <w:sz w:val="27"/>
          <w:szCs w:val="27"/>
        </w:rPr>
      </w:pPr>
      <w:r>
        <w:rPr>
          <w:rFonts w:ascii="仿宋_GB2312" w:hAnsi="仿宋" w:eastAsia="仿宋_GB2312"/>
          <w:sz w:val="27"/>
          <w:szCs w:val="27"/>
        </w:rPr>
        <w:drawing>
          <wp:inline distT="0" distB="0" distL="0" distR="0">
            <wp:extent cx="5556250" cy="2965450"/>
            <wp:effectExtent l="0" t="0" r="6350" b="6350"/>
            <wp:docPr id="225" name="图片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图片 225"/>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556536" cy="2965602"/>
                    </a:xfrm>
                    <a:prstGeom prst="rect">
                      <a:avLst/>
                    </a:prstGeom>
                  </pic:spPr>
                </pic:pic>
              </a:graphicData>
            </a:graphic>
          </wp:inline>
        </w:drawing>
      </w:r>
    </w:p>
    <w:p w14:paraId="050DDD4C">
      <w:pPr>
        <w:spacing w:line="590" w:lineRule="exact"/>
        <w:ind w:firstLine="664" w:firstLineChars="200"/>
        <w:rPr>
          <w:rFonts w:hint="eastAsia" w:ascii="楷体_GB2312" w:hAnsi="楷体_GB2312" w:eastAsia="楷体_GB2312" w:cs="楷体_GB2312"/>
          <w:spacing w:val="6"/>
          <w:sz w:val="32"/>
          <w:szCs w:val="32"/>
        </w:rPr>
      </w:pPr>
      <w:r>
        <w:rPr>
          <w:rFonts w:hint="eastAsia" w:ascii="楷体_GB2312" w:hAnsi="楷体_GB2312" w:eastAsia="楷体_GB2312" w:cs="楷体_GB2312"/>
          <w:spacing w:val="6"/>
          <w:sz w:val="32"/>
          <w:szCs w:val="32"/>
        </w:rPr>
        <w:t>（三）场地内编辑机器人和程序</w:t>
      </w:r>
    </w:p>
    <w:p w14:paraId="7FEF5A16">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在竞赛任务场地内，可进入“编辑机器人”和“编辑程序”，并进行任务调试及完成比赛任务。</w:t>
      </w:r>
    </w:p>
    <w:p w14:paraId="46AD4472">
      <w:pPr>
        <w:spacing w:line="360" w:lineRule="auto"/>
        <w:ind w:firstLine="640"/>
        <w:jc w:val="center"/>
        <w:rPr>
          <w:rFonts w:hint="eastAsia" w:ascii="仿宋_GB2312" w:hAnsi="仿宋" w:eastAsia="仿宋_GB2312"/>
          <w:sz w:val="27"/>
          <w:szCs w:val="27"/>
        </w:rPr>
      </w:pPr>
      <w:r>
        <w:drawing>
          <wp:inline distT="0" distB="0" distL="0" distR="0">
            <wp:extent cx="5035550" cy="3324860"/>
            <wp:effectExtent l="19050" t="19050" r="12700" b="27940"/>
            <wp:docPr id="237" name="图片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图片 237"/>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5042939" cy="3330186"/>
                    </a:xfrm>
                    <a:prstGeom prst="rect">
                      <a:avLst/>
                    </a:prstGeom>
                    <a:ln>
                      <a:solidFill>
                        <a:schemeClr val="bg1">
                          <a:lumMod val="95000"/>
                        </a:schemeClr>
                      </a:solidFill>
                    </a:ln>
                  </pic:spPr>
                </pic:pic>
              </a:graphicData>
            </a:graphic>
          </wp:inline>
        </w:drawing>
      </w:r>
    </w:p>
    <w:p w14:paraId="0B39FB8E">
      <w:pPr>
        <w:spacing w:line="590" w:lineRule="exact"/>
        <w:ind w:firstLine="664" w:firstLineChars="200"/>
        <w:rPr>
          <w:rFonts w:hint="eastAsia" w:ascii="楷体_GB2312" w:hAnsi="楷体_GB2312" w:eastAsia="楷体_GB2312" w:cs="楷体_GB2312"/>
          <w:spacing w:val="6"/>
          <w:sz w:val="32"/>
          <w:szCs w:val="32"/>
        </w:rPr>
      </w:pPr>
      <w:r>
        <w:rPr>
          <w:rFonts w:hint="eastAsia" w:ascii="楷体_GB2312" w:hAnsi="楷体_GB2312" w:eastAsia="楷体_GB2312" w:cs="楷体_GB2312"/>
          <w:spacing w:val="6"/>
          <w:sz w:val="32"/>
          <w:szCs w:val="32"/>
        </w:rPr>
        <w:t>（四）提交成绩</w:t>
      </w:r>
    </w:p>
    <w:p w14:paraId="73C8A459">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一次任务完成自动结束或手动自主选择结束时，会显示本次任务得分，可选择提交或返回继续调试，选择提交则使用一次提交机会。</w:t>
      </w:r>
    </w:p>
    <w:p w14:paraId="39FA4B4E">
      <w:pPr>
        <w:ind w:firstLine="640"/>
        <w:jc w:val="center"/>
        <w:rPr>
          <w:rFonts w:ascii="黑体" w:eastAsia="黑体"/>
          <w:b/>
          <w:sz w:val="30"/>
          <w:szCs w:val="30"/>
        </w:rPr>
      </w:pPr>
      <w:r>
        <w:drawing>
          <wp:inline distT="0" distB="0" distL="0" distR="0">
            <wp:extent cx="5003800" cy="3309620"/>
            <wp:effectExtent l="19050" t="19050" r="25400" b="24130"/>
            <wp:docPr id="238" name="图片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图片 238"/>
                    <pic:cNvPicPr>
                      <a:picLocks noChangeAspect="1"/>
                    </pic:cNvPicPr>
                  </pic:nvPicPr>
                  <pic:blipFill>
                    <a:blip r:embed="rId15">
                      <a:extLst>
                        <a:ext uri="{28A0092B-C50C-407E-A947-70E740481C1C}">
                          <a14:useLocalDpi xmlns:a14="http://schemas.microsoft.com/office/drawing/2010/main" val="0"/>
                        </a:ext>
                      </a:extLst>
                    </a:blip>
                    <a:srcRect l="499" r="1234"/>
                    <a:stretch>
                      <a:fillRect/>
                    </a:stretch>
                  </pic:blipFill>
                  <pic:spPr>
                    <a:xfrm>
                      <a:off x="0" y="0"/>
                      <a:ext cx="5007049" cy="3312050"/>
                    </a:xfrm>
                    <a:prstGeom prst="rect">
                      <a:avLst/>
                    </a:prstGeom>
                    <a:ln w="9525" cap="flat" cmpd="sng" algn="ctr">
                      <a:solidFill>
                        <a:sysClr val="window" lastClr="FFFFFF">
                          <a:lumMod val="95000"/>
                        </a:sysClr>
                      </a:solidFill>
                      <a:prstDash val="solid"/>
                      <a:round/>
                      <a:headEnd type="none" w="med" len="med"/>
                      <a:tailEnd type="none" w="med" len="med"/>
                    </a:ln>
                  </pic:spPr>
                </pic:pic>
              </a:graphicData>
            </a:graphic>
          </wp:inline>
        </w:drawing>
      </w:r>
    </w:p>
    <w:p w14:paraId="24C876D0">
      <w:pPr>
        <w:spacing w:line="590" w:lineRule="exact"/>
        <w:ind w:firstLine="664" w:firstLineChars="200"/>
        <w:rPr>
          <w:rFonts w:ascii="黑体" w:hAnsi="黑体" w:eastAsia="黑体" w:cs="黑体"/>
          <w:spacing w:val="6"/>
          <w:sz w:val="32"/>
          <w:szCs w:val="32"/>
        </w:rPr>
      </w:pPr>
      <w:r>
        <w:rPr>
          <w:rFonts w:hint="eastAsia" w:ascii="黑体" w:hAnsi="黑体" w:eastAsia="黑体" w:cs="黑体"/>
          <w:spacing w:val="6"/>
          <w:sz w:val="32"/>
          <w:szCs w:val="32"/>
        </w:rPr>
        <w:t>五、其它</w:t>
      </w:r>
    </w:p>
    <w:p w14:paraId="3982E247">
      <w:pPr>
        <w:spacing w:line="590" w:lineRule="exact"/>
        <w:ind w:firstLine="664" w:firstLineChars="200"/>
        <w:rPr>
          <w:rFonts w:hint="eastAsia" w:ascii="楷体_GB2312" w:hAnsi="楷体_GB2312" w:eastAsia="楷体_GB2312" w:cs="楷体_GB2312"/>
          <w:spacing w:val="6"/>
          <w:sz w:val="32"/>
          <w:szCs w:val="32"/>
        </w:rPr>
      </w:pPr>
      <w:r>
        <w:rPr>
          <w:rFonts w:hint="eastAsia" w:ascii="楷体_GB2312" w:hAnsi="楷体_GB2312" w:eastAsia="楷体_GB2312" w:cs="楷体_GB2312"/>
          <w:spacing w:val="6"/>
          <w:sz w:val="32"/>
          <w:szCs w:val="32"/>
        </w:rPr>
        <w:t>（一）竞赛平台</w:t>
      </w:r>
    </w:p>
    <w:p w14:paraId="6D2F9A07">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统一使用组委会提供的IROBOTQ3D机器人在线仿真平台。</w:t>
      </w:r>
    </w:p>
    <w:p w14:paraId="5634EF62">
      <w:pPr>
        <w:spacing w:line="590" w:lineRule="exact"/>
        <w:ind w:firstLine="664" w:firstLineChars="200"/>
        <w:rPr>
          <w:rFonts w:hint="eastAsia" w:ascii="楷体_GB2312" w:hAnsi="楷体_GB2312" w:eastAsia="楷体_GB2312" w:cs="楷体_GB2312"/>
          <w:spacing w:val="6"/>
          <w:sz w:val="32"/>
          <w:szCs w:val="32"/>
        </w:rPr>
      </w:pPr>
      <w:r>
        <w:rPr>
          <w:rFonts w:hint="eastAsia" w:ascii="楷体_GB2312" w:hAnsi="楷体_GB2312" w:eastAsia="楷体_GB2312" w:cs="楷体_GB2312"/>
          <w:spacing w:val="6"/>
          <w:sz w:val="32"/>
          <w:szCs w:val="32"/>
        </w:rPr>
        <w:t>（二）成绩提交</w:t>
      </w:r>
    </w:p>
    <w:p w14:paraId="47D071B8">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可用成绩提交次数为5次，任务完成或任务中止后均可自主提交成绩。</w:t>
      </w:r>
    </w:p>
    <w:p w14:paraId="22A787FF">
      <w:pPr>
        <w:spacing w:line="590" w:lineRule="exact"/>
        <w:ind w:firstLine="664" w:firstLineChars="200"/>
        <w:rPr>
          <w:rFonts w:hint="eastAsia" w:ascii="楷体_GB2312" w:hAnsi="楷体_GB2312" w:eastAsia="楷体_GB2312" w:cs="楷体_GB2312"/>
          <w:spacing w:val="6"/>
          <w:sz w:val="32"/>
          <w:szCs w:val="32"/>
        </w:rPr>
      </w:pPr>
      <w:r>
        <w:rPr>
          <w:rFonts w:hint="eastAsia" w:ascii="楷体_GB2312" w:hAnsi="楷体_GB2312" w:eastAsia="楷体_GB2312" w:cs="楷体_GB2312"/>
          <w:spacing w:val="6"/>
          <w:sz w:val="32"/>
          <w:szCs w:val="32"/>
        </w:rPr>
        <w:t>（三）竞赛成绩与排名</w:t>
      </w:r>
    </w:p>
    <w:p w14:paraId="01C16845">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选手的竞赛成绩是所有提交的成绩中的最高成绩。当出现最高成绩相同时，以最高成绩的提交时间先后区分，更早提交得分的排名靠前，如提交时间也相同，则比较第2高的得分及提交时间，依此类推。</w:t>
      </w:r>
    </w:p>
    <w:p w14:paraId="33F64548">
      <w:pPr>
        <w:spacing w:line="590" w:lineRule="exact"/>
        <w:ind w:firstLine="664" w:firstLineChars="200"/>
        <w:rPr>
          <w:rFonts w:hint="eastAsia" w:ascii="楷体_GB2312" w:hAnsi="楷体_GB2312" w:eastAsia="楷体_GB2312" w:cs="楷体_GB2312"/>
          <w:spacing w:val="6"/>
          <w:sz w:val="32"/>
          <w:szCs w:val="32"/>
        </w:rPr>
      </w:pPr>
      <w:r>
        <w:rPr>
          <w:rFonts w:hint="eastAsia" w:ascii="楷体_GB2312" w:hAnsi="楷体_GB2312" w:eastAsia="楷体_GB2312" w:cs="楷体_GB2312"/>
          <w:spacing w:val="6"/>
          <w:sz w:val="32"/>
          <w:szCs w:val="32"/>
        </w:rPr>
        <w:t>（四）赛场纪律</w:t>
      </w:r>
    </w:p>
    <w:p w14:paraId="39A48FDF">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参赛选手不得携带U盘、手机等任何具有存储功能的设备进入比赛现场，不得打开、浏览除竞赛平台外的应用和信息。</w:t>
      </w:r>
    </w:p>
    <w:p w14:paraId="2B434B65">
      <w:pPr>
        <w:spacing w:line="590" w:lineRule="exact"/>
        <w:ind w:firstLine="664" w:firstLineChars="200"/>
        <w:rPr>
          <w:rFonts w:hint="eastAsia" w:ascii="楷体_GB2312" w:hAnsi="楷体_GB2312" w:eastAsia="楷体_GB2312" w:cs="楷体_GB2312"/>
          <w:spacing w:val="6"/>
          <w:sz w:val="32"/>
          <w:szCs w:val="32"/>
        </w:rPr>
      </w:pPr>
      <w:r>
        <w:rPr>
          <w:rFonts w:hint="eastAsia" w:ascii="楷体_GB2312" w:hAnsi="楷体_GB2312" w:eastAsia="楷体_GB2312" w:cs="楷体_GB2312"/>
          <w:spacing w:val="6"/>
          <w:sz w:val="32"/>
          <w:szCs w:val="32"/>
        </w:rPr>
        <w:t>（五）故障处理</w:t>
      </w:r>
    </w:p>
    <w:p w14:paraId="3464BF0C">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如竞赛用计算机及竞赛环境中途出现故障（网络中断或死机等），选手可重新启动计算机或更换电脑后继续比赛，之前的比赛信息（机器人、控制程序和已提交过的成绩）将做一定时间内的保留，如果裁判认定某一队故意利用本规则获利，该队将受到警告，严重者将取消其比赛成绩。</w:t>
      </w:r>
    </w:p>
    <w:p w14:paraId="4FADFF27">
      <w:pPr>
        <w:spacing w:line="590" w:lineRule="exact"/>
        <w:ind w:firstLine="664" w:firstLineChars="200"/>
        <w:rPr>
          <w:rFonts w:hint="eastAsia" w:ascii="楷体_GB2312" w:hAnsi="楷体_GB2312" w:eastAsia="楷体_GB2312" w:cs="楷体_GB2312"/>
          <w:spacing w:val="6"/>
          <w:sz w:val="32"/>
          <w:szCs w:val="32"/>
        </w:rPr>
      </w:pPr>
      <w:r>
        <w:rPr>
          <w:rFonts w:hint="eastAsia" w:ascii="楷体_GB2312" w:hAnsi="楷体_GB2312" w:eastAsia="楷体_GB2312" w:cs="楷体_GB2312"/>
          <w:spacing w:val="6"/>
          <w:sz w:val="32"/>
          <w:szCs w:val="32"/>
        </w:rPr>
        <w:t>（六）机器人行为规范</w:t>
      </w:r>
    </w:p>
    <w:p w14:paraId="6122645E">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竞赛要求设计的机器人运行时必须全程在无人工干预的情况下，能自主完成各类安全行车和技能挑战任务。</w:t>
      </w:r>
    </w:p>
    <w:p w14:paraId="7F7144E2">
      <w:pPr>
        <w:spacing w:line="590" w:lineRule="exact"/>
        <w:ind w:firstLine="664" w:firstLineChars="200"/>
        <w:rPr>
          <w:rFonts w:hint="eastAsia" w:ascii="楷体_GB2312" w:hAnsi="楷体_GB2312" w:eastAsia="楷体_GB2312" w:cs="楷体_GB2312"/>
          <w:spacing w:val="6"/>
          <w:sz w:val="32"/>
          <w:szCs w:val="32"/>
        </w:rPr>
      </w:pPr>
      <w:r>
        <w:rPr>
          <w:rFonts w:hint="eastAsia" w:ascii="楷体_GB2312" w:hAnsi="楷体_GB2312" w:eastAsia="楷体_GB2312" w:cs="楷体_GB2312"/>
          <w:spacing w:val="6"/>
          <w:sz w:val="32"/>
          <w:szCs w:val="32"/>
        </w:rPr>
        <w:t>（七）其他</w:t>
      </w:r>
    </w:p>
    <w:p w14:paraId="27DD7600">
      <w:pPr>
        <w:spacing w:line="590" w:lineRule="exact"/>
        <w:ind w:firstLine="664" w:firstLineChars="200"/>
        <w:rPr>
          <w:rFonts w:ascii="仿宋_GB2312" w:hAnsi="仿宋_GB2312" w:eastAsia="仿宋_GB2312" w:cs="仿宋_GB2312"/>
          <w:spacing w:val="6"/>
          <w:sz w:val="32"/>
          <w:szCs w:val="32"/>
        </w:rPr>
      </w:pPr>
      <w:r>
        <w:rPr>
          <w:rFonts w:hint="eastAsia" w:ascii="仿宋_GB2312" w:hAnsi="仿宋_GB2312" w:eastAsia="仿宋_GB2312" w:cs="仿宋_GB2312"/>
          <w:spacing w:val="6"/>
          <w:sz w:val="32"/>
          <w:szCs w:val="32"/>
        </w:rPr>
        <w:t>其他事项如报名、组织、成绩等相关事项以活动组委会规定为准，本项目规则亦可能以补充说明的方式进行修正。</w:t>
      </w:r>
    </w:p>
    <w:sectPr>
      <w:footerReference r:id="rId5" w:type="first"/>
      <w:footerReference r:id="rId3" w:type="default"/>
      <w:footerReference r:id="rId4" w:type="even"/>
      <w:footnotePr>
        <w:pos w:val="beneathText"/>
        <w:numRestart w:val="eachPage"/>
      </w:footnotePr>
      <w:type w:val="continuous"/>
      <w:pgSz w:w="11906" w:h="16838"/>
      <w:pgMar w:top="1440" w:right="1644" w:bottom="1440" w:left="1644" w:header="851" w:footer="992" w:gutter="0"/>
      <w:pgNumType w:chapStyle="1"/>
      <w:cols w:space="425"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_GB2312">
    <w:panose1 w:val="02010609030101010101"/>
    <w:charset w:val="86"/>
    <w:family w:val="modern"/>
    <w:pitch w:val="default"/>
    <w:sig w:usb0="00000001" w:usb1="080E0000" w:usb2="00000000" w:usb3="00000000" w:csb0="00040000" w:csb1="00000000"/>
  </w:font>
  <w:font w:name="Courier New">
    <w:panose1 w:val="02070309020205020404"/>
    <w:charset w:val="00"/>
    <w:family w:val="modern"/>
    <w:pitch w:val="default"/>
    <w:sig w:usb0="E0002EFF" w:usb1="C0007843" w:usb2="00000009" w:usb3="00000000" w:csb0="400001FF" w:csb1="FFFF0000"/>
  </w:font>
  <w:font w:name="华文仿宋">
    <w:panose1 w:val="02010600040101010101"/>
    <w:charset w:val="86"/>
    <w:family w:val="auto"/>
    <w:pitch w:val="default"/>
    <w:sig w:usb0="00000287" w:usb1="080F0000" w:usb2="00000000" w:usb3="00000000" w:csb0="0004009F" w:csb1="DFD70000"/>
  </w:font>
  <w:font w:name="Tahoma">
    <w:panose1 w:val="020B0604030504040204"/>
    <w:charset w:val="00"/>
    <w:family w:val="swiss"/>
    <w:pitch w:val="default"/>
    <w:sig w:usb0="E1002EFF" w:usb1="C000605B" w:usb2="00000029" w:usb3="00000000" w:csb0="200101FF" w:csb1="20280000"/>
  </w:font>
  <w:font w:name="方正小标宋_GBK">
    <w:panose1 w:val="03000509000000000000"/>
    <w:charset w:val="86"/>
    <w:family w:val="script"/>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font>
  <w:font w:name="方正仿宋简体">
    <w:altName w:val="微软雅黑"/>
    <w:panose1 w:val="00000000000000000000"/>
    <w:charset w:val="86"/>
    <w:family w:val="auto"/>
    <w:pitch w:val="default"/>
    <w:sig w:usb0="00000000" w:usb1="00000000" w:usb2="00000012" w:usb3="00000000" w:csb0="00040001" w:csb1="00000000"/>
  </w:font>
  <w:font w:name="微软雅黑">
    <w:panose1 w:val="020B0503020204020204"/>
    <w:charset w:val="86"/>
    <w:family w:val="auto"/>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14532741"/>
      <w:docPartObj>
        <w:docPartGallery w:val="AutoText"/>
      </w:docPartObj>
    </w:sdtPr>
    <w:sdtEndPr>
      <w:rPr>
        <w:rFonts w:hint="eastAsia" w:ascii="仿宋_GB2312" w:eastAsia="仿宋_GB2312"/>
        <w:sz w:val="32"/>
        <w:szCs w:val="32"/>
      </w:rPr>
    </w:sdtEndPr>
    <w:sdtContent>
      <w:p w14:paraId="1B4F1446">
        <w:pPr>
          <w:pStyle w:val="14"/>
          <w:numPr>
            <w:ilvl w:val="0"/>
            <w:numId w:val="1"/>
          </w:numPr>
          <w:ind w:right="180"/>
          <w:jc w:val="right"/>
          <w:rPr>
            <w:rFonts w:hint="eastAsia" w:ascii="仿宋_GB2312" w:eastAsia="仿宋_GB2312"/>
            <w:sz w:val="32"/>
            <w:szCs w:val="32"/>
          </w:rPr>
        </w:pPr>
        <w:r>
          <w:rPr>
            <w:rFonts w:hint="eastAsia" w:ascii="仿宋_GB2312" w:eastAsia="仿宋_GB2312"/>
            <w:sz w:val="32"/>
            <w:szCs w:val="32"/>
          </w:rPr>
          <w:fldChar w:fldCharType="begin"/>
        </w:r>
        <w:r>
          <w:rPr>
            <w:rFonts w:hint="eastAsia" w:ascii="仿宋_GB2312" w:eastAsia="仿宋_GB2312"/>
            <w:sz w:val="32"/>
            <w:szCs w:val="32"/>
          </w:rPr>
          <w:instrText xml:space="preserve">PAGE   \* MERGEFORMAT</w:instrText>
        </w:r>
        <w:r>
          <w:rPr>
            <w:rFonts w:hint="eastAsia" w:ascii="仿宋_GB2312" w:eastAsia="仿宋_GB2312"/>
            <w:sz w:val="32"/>
            <w:szCs w:val="32"/>
          </w:rPr>
          <w:fldChar w:fldCharType="separate"/>
        </w:r>
        <w:r>
          <w:rPr>
            <w:rFonts w:hint="eastAsia" w:ascii="仿宋_GB2312" w:eastAsia="仿宋_GB2312"/>
            <w:sz w:val="32"/>
            <w:szCs w:val="32"/>
            <w:lang w:val="zh-CN"/>
          </w:rPr>
          <w:t>2</w:t>
        </w:r>
        <w:r>
          <w:rPr>
            <w:rFonts w:hint="eastAsia" w:ascii="仿宋_GB2312" w:eastAsia="仿宋_GB2312"/>
            <w:sz w:val="32"/>
            <w:szCs w:val="32"/>
          </w:rPr>
          <w:fldChar w:fldCharType="end"/>
        </w:r>
        <w:r>
          <w:rPr>
            <w:rFonts w:hint="eastAsia" w:ascii="仿宋_GB2312" w:eastAsia="仿宋_GB2312"/>
            <w:sz w:val="32"/>
            <w:szCs w:val="32"/>
          </w:rPr>
          <w:t xml:space="preserve"> </w:t>
        </w:r>
        <w:r>
          <w:rPr>
            <w:rFonts w:hint="eastAsia" w:ascii="宋体" w:hAnsi="宋体" w:cs="宋体"/>
            <w:sz w:val="24"/>
            <w:szCs w:val="24"/>
          </w:rPr>
          <w:t>—</w:t>
        </w:r>
      </w:p>
    </w:sdtContent>
  </w:sdt>
  <w:p w14:paraId="63613E64">
    <w:pPr>
      <w:rPr>
        <w:rStyle w:val="2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FE55ED">
    <w:pPr>
      <w:pStyle w:val="14"/>
      <w:numPr>
        <w:ilvl w:val="0"/>
        <w:numId w:val="2"/>
      </w:numPr>
      <w:rPr>
        <w:rFonts w:hint="eastAsia"/>
      </w:rPr>
    </w:pPr>
    <w:sdt>
      <w:sdtPr>
        <w:id w:val="-700786166"/>
        <w:docPartObj>
          <w:docPartGallery w:val="AutoText"/>
        </w:docPartObj>
      </w:sdtPr>
      <w:sdtContent>
        <w:r>
          <w:rPr>
            <w:rFonts w:hint="eastAsia" w:ascii="仿宋_GB2312" w:eastAsia="仿宋_GB2312"/>
            <w:sz w:val="32"/>
            <w:szCs w:val="32"/>
          </w:rPr>
          <w:fldChar w:fldCharType="begin"/>
        </w:r>
        <w:r>
          <w:rPr>
            <w:rFonts w:hint="eastAsia" w:ascii="仿宋_GB2312" w:eastAsia="仿宋_GB2312"/>
            <w:sz w:val="32"/>
            <w:szCs w:val="32"/>
          </w:rPr>
          <w:instrText xml:space="preserve">PAGE   \* MERGEFORMAT</w:instrText>
        </w:r>
        <w:r>
          <w:rPr>
            <w:rFonts w:hint="eastAsia" w:ascii="仿宋_GB2312" w:eastAsia="仿宋_GB2312"/>
            <w:sz w:val="32"/>
            <w:szCs w:val="32"/>
          </w:rPr>
          <w:fldChar w:fldCharType="separate"/>
        </w:r>
        <w:r>
          <w:rPr>
            <w:rFonts w:hint="eastAsia" w:ascii="仿宋_GB2312" w:eastAsia="仿宋_GB2312"/>
            <w:sz w:val="32"/>
            <w:szCs w:val="32"/>
            <w:lang w:val="zh-CN"/>
          </w:rPr>
          <w:t>2</w:t>
        </w:r>
        <w:r>
          <w:rPr>
            <w:rFonts w:hint="eastAsia" w:ascii="仿宋_GB2312" w:eastAsia="仿宋_GB2312"/>
            <w:sz w:val="32"/>
            <w:szCs w:val="32"/>
          </w:rPr>
          <w:fldChar w:fldCharType="end"/>
        </w:r>
        <w:r>
          <w:rPr>
            <w:rFonts w:hint="eastAsia"/>
          </w:rPr>
          <w:t xml:space="preserve"> </w:t>
        </w:r>
        <w:r>
          <w:rPr>
            <w:rFonts w:hint="eastAsia" w:ascii="宋体" w:hAnsi="宋体" w:cs="宋体"/>
            <w:sz w:val="24"/>
            <w:szCs w:val="24"/>
          </w:rPr>
          <w:t>—</w:t>
        </w:r>
      </w:sdtContent>
    </w:sdt>
  </w:p>
  <w:p w14:paraId="0056872C">
    <w:pPr>
      <w:pStyle w:val="1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6C48C1">
    <w:pPr>
      <w:pStyle w:val="14"/>
      <w:ind w:firstLine="360"/>
      <w:jc w:val="center"/>
    </w:pPr>
    <w:r>
      <w:rPr>
        <w:rStyle w:val="26"/>
      </w:rPr>
      <w:fldChar w:fldCharType="begin"/>
    </w:r>
    <w:r>
      <w:rPr>
        <w:rStyle w:val="26"/>
      </w:rPr>
      <w:instrText xml:space="preserve"> PAGE </w:instrText>
    </w:r>
    <w:r>
      <w:rPr>
        <w:rStyle w:val="26"/>
      </w:rPr>
      <w:fldChar w:fldCharType="separate"/>
    </w:r>
    <w:r>
      <w:rPr>
        <w:rStyle w:val="26"/>
      </w:rPr>
      <w:t>1</w:t>
    </w:r>
    <w:r>
      <w:rPr>
        <w:rStyle w:val="26"/>
      </w:rP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8FA351D"/>
    <w:multiLevelType w:val="multilevel"/>
    <w:tmpl w:val="28FA351D"/>
    <w:lvl w:ilvl="0" w:tentative="0">
      <w:start w:val="3"/>
      <w:numFmt w:val="bullet"/>
      <w:lvlText w:val="—"/>
      <w:lvlJc w:val="left"/>
      <w:pPr>
        <w:ind w:left="600" w:hanging="360"/>
      </w:pPr>
      <w:rPr>
        <w:rFonts w:hint="default" w:ascii="Times New Roman" w:hAnsi="Times New Roman" w:eastAsia="宋体" w:cs="Times New Roman"/>
        <w:sz w:val="24"/>
      </w:rPr>
    </w:lvl>
    <w:lvl w:ilvl="1" w:tentative="0">
      <w:start w:val="1"/>
      <w:numFmt w:val="bullet"/>
      <w:lvlText w:val=""/>
      <w:lvlJc w:val="left"/>
      <w:pPr>
        <w:ind w:left="1120" w:hanging="440"/>
      </w:pPr>
      <w:rPr>
        <w:rFonts w:hint="default" w:ascii="Wingdings" w:hAnsi="Wingdings"/>
      </w:rPr>
    </w:lvl>
    <w:lvl w:ilvl="2" w:tentative="0">
      <w:start w:val="1"/>
      <w:numFmt w:val="bullet"/>
      <w:lvlText w:val=""/>
      <w:lvlJc w:val="left"/>
      <w:pPr>
        <w:ind w:left="1560" w:hanging="440"/>
      </w:pPr>
      <w:rPr>
        <w:rFonts w:hint="default" w:ascii="Wingdings" w:hAnsi="Wingdings"/>
      </w:rPr>
    </w:lvl>
    <w:lvl w:ilvl="3" w:tentative="0">
      <w:start w:val="1"/>
      <w:numFmt w:val="bullet"/>
      <w:lvlText w:val=""/>
      <w:lvlJc w:val="left"/>
      <w:pPr>
        <w:ind w:left="2000" w:hanging="440"/>
      </w:pPr>
      <w:rPr>
        <w:rFonts w:hint="default" w:ascii="Wingdings" w:hAnsi="Wingdings"/>
      </w:rPr>
    </w:lvl>
    <w:lvl w:ilvl="4" w:tentative="0">
      <w:start w:val="1"/>
      <w:numFmt w:val="bullet"/>
      <w:lvlText w:val=""/>
      <w:lvlJc w:val="left"/>
      <w:pPr>
        <w:ind w:left="2440" w:hanging="440"/>
      </w:pPr>
      <w:rPr>
        <w:rFonts w:hint="default" w:ascii="Wingdings" w:hAnsi="Wingdings"/>
      </w:rPr>
    </w:lvl>
    <w:lvl w:ilvl="5" w:tentative="0">
      <w:start w:val="1"/>
      <w:numFmt w:val="bullet"/>
      <w:lvlText w:val=""/>
      <w:lvlJc w:val="left"/>
      <w:pPr>
        <w:ind w:left="2880" w:hanging="440"/>
      </w:pPr>
      <w:rPr>
        <w:rFonts w:hint="default" w:ascii="Wingdings" w:hAnsi="Wingdings"/>
      </w:rPr>
    </w:lvl>
    <w:lvl w:ilvl="6" w:tentative="0">
      <w:start w:val="1"/>
      <w:numFmt w:val="bullet"/>
      <w:lvlText w:val=""/>
      <w:lvlJc w:val="left"/>
      <w:pPr>
        <w:ind w:left="3320" w:hanging="440"/>
      </w:pPr>
      <w:rPr>
        <w:rFonts w:hint="default" w:ascii="Wingdings" w:hAnsi="Wingdings"/>
      </w:rPr>
    </w:lvl>
    <w:lvl w:ilvl="7" w:tentative="0">
      <w:start w:val="1"/>
      <w:numFmt w:val="bullet"/>
      <w:lvlText w:val=""/>
      <w:lvlJc w:val="left"/>
      <w:pPr>
        <w:ind w:left="3760" w:hanging="440"/>
      </w:pPr>
      <w:rPr>
        <w:rFonts w:hint="default" w:ascii="Wingdings" w:hAnsi="Wingdings"/>
      </w:rPr>
    </w:lvl>
    <w:lvl w:ilvl="8" w:tentative="0">
      <w:start w:val="1"/>
      <w:numFmt w:val="bullet"/>
      <w:lvlText w:val=""/>
      <w:lvlJc w:val="left"/>
      <w:pPr>
        <w:ind w:left="4200" w:hanging="440"/>
      </w:pPr>
      <w:rPr>
        <w:rFonts w:hint="default" w:ascii="Wingdings" w:hAnsi="Wingdings"/>
      </w:rPr>
    </w:lvl>
  </w:abstractNum>
  <w:abstractNum w:abstractNumId="1">
    <w:nsid w:val="694267D6"/>
    <w:multiLevelType w:val="multilevel"/>
    <w:tmpl w:val="694267D6"/>
    <w:lvl w:ilvl="0" w:tentative="0">
      <w:start w:val="3"/>
      <w:numFmt w:val="bullet"/>
      <w:lvlText w:val="—"/>
      <w:lvlJc w:val="left"/>
      <w:pPr>
        <w:ind w:left="360" w:hanging="360"/>
      </w:pPr>
      <w:rPr>
        <w:rFonts w:hint="eastAsia" w:ascii="宋体" w:hAnsi="宋体" w:eastAsia="宋体" w:cs="宋体"/>
        <w:sz w:val="24"/>
      </w:rPr>
    </w:lvl>
    <w:lvl w:ilvl="1" w:tentative="0">
      <w:start w:val="1"/>
      <w:numFmt w:val="bullet"/>
      <w:lvlText w:val=""/>
      <w:lvlJc w:val="left"/>
      <w:pPr>
        <w:ind w:left="880" w:hanging="440"/>
      </w:pPr>
      <w:rPr>
        <w:rFonts w:hint="default" w:ascii="Wingdings" w:hAnsi="Wingdings"/>
      </w:rPr>
    </w:lvl>
    <w:lvl w:ilvl="2" w:tentative="0">
      <w:start w:val="1"/>
      <w:numFmt w:val="bullet"/>
      <w:lvlText w:val=""/>
      <w:lvlJc w:val="left"/>
      <w:pPr>
        <w:ind w:left="1320" w:hanging="440"/>
      </w:pPr>
      <w:rPr>
        <w:rFonts w:hint="default" w:ascii="Wingdings" w:hAnsi="Wingdings"/>
      </w:rPr>
    </w:lvl>
    <w:lvl w:ilvl="3" w:tentative="0">
      <w:start w:val="1"/>
      <w:numFmt w:val="bullet"/>
      <w:lvlText w:val=""/>
      <w:lvlJc w:val="left"/>
      <w:pPr>
        <w:ind w:left="1760" w:hanging="440"/>
      </w:pPr>
      <w:rPr>
        <w:rFonts w:hint="default" w:ascii="Wingdings" w:hAnsi="Wingdings"/>
      </w:rPr>
    </w:lvl>
    <w:lvl w:ilvl="4" w:tentative="0">
      <w:start w:val="1"/>
      <w:numFmt w:val="bullet"/>
      <w:lvlText w:val=""/>
      <w:lvlJc w:val="left"/>
      <w:pPr>
        <w:ind w:left="2200" w:hanging="440"/>
      </w:pPr>
      <w:rPr>
        <w:rFonts w:hint="default" w:ascii="Wingdings" w:hAnsi="Wingdings"/>
      </w:rPr>
    </w:lvl>
    <w:lvl w:ilvl="5" w:tentative="0">
      <w:start w:val="1"/>
      <w:numFmt w:val="bullet"/>
      <w:lvlText w:val=""/>
      <w:lvlJc w:val="left"/>
      <w:pPr>
        <w:ind w:left="2640" w:hanging="440"/>
      </w:pPr>
      <w:rPr>
        <w:rFonts w:hint="default" w:ascii="Wingdings" w:hAnsi="Wingdings"/>
      </w:rPr>
    </w:lvl>
    <w:lvl w:ilvl="6" w:tentative="0">
      <w:start w:val="1"/>
      <w:numFmt w:val="bullet"/>
      <w:lvlText w:val=""/>
      <w:lvlJc w:val="left"/>
      <w:pPr>
        <w:ind w:left="3080" w:hanging="440"/>
      </w:pPr>
      <w:rPr>
        <w:rFonts w:hint="default" w:ascii="Wingdings" w:hAnsi="Wingdings"/>
      </w:rPr>
    </w:lvl>
    <w:lvl w:ilvl="7" w:tentative="0">
      <w:start w:val="1"/>
      <w:numFmt w:val="bullet"/>
      <w:lvlText w:val=""/>
      <w:lvlJc w:val="left"/>
      <w:pPr>
        <w:ind w:left="3520" w:hanging="440"/>
      </w:pPr>
      <w:rPr>
        <w:rFonts w:hint="default" w:ascii="Wingdings" w:hAnsi="Wingdings"/>
      </w:rPr>
    </w:lvl>
    <w:lvl w:ilvl="8" w:tentative="0">
      <w:start w:val="1"/>
      <w:numFmt w:val="bullet"/>
      <w:lvlText w:val=""/>
      <w:lvlJc w:val="left"/>
      <w:pPr>
        <w:ind w:left="3960" w:hanging="440"/>
      </w:pPr>
      <w:rPr>
        <w:rFonts w:hint="default" w:ascii="Wingdings" w:hAnsi="Wingdings"/>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footnotePr>
    <w:pos w:val="beneathText"/>
    <w:numRestart w:val="eachPage"/>
  </w:foot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2953"/>
    <w:rsid w:val="000213B8"/>
    <w:rsid w:val="00024F68"/>
    <w:rsid w:val="00026BAF"/>
    <w:rsid w:val="000315D8"/>
    <w:rsid w:val="00031F50"/>
    <w:rsid w:val="00032052"/>
    <w:rsid w:val="00053077"/>
    <w:rsid w:val="00053346"/>
    <w:rsid w:val="000608C5"/>
    <w:rsid w:val="00062132"/>
    <w:rsid w:val="000747FD"/>
    <w:rsid w:val="00076C03"/>
    <w:rsid w:val="000923F4"/>
    <w:rsid w:val="000A0F63"/>
    <w:rsid w:val="000B59CF"/>
    <w:rsid w:val="000C41CC"/>
    <w:rsid w:val="000C6881"/>
    <w:rsid w:val="000D1AA3"/>
    <w:rsid w:val="000D5257"/>
    <w:rsid w:val="000D5268"/>
    <w:rsid w:val="000F0BEA"/>
    <w:rsid w:val="000F1234"/>
    <w:rsid w:val="00120F10"/>
    <w:rsid w:val="00121050"/>
    <w:rsid w:val="0013333C"/>
    <w:rsid w:val="00141E33"/>
    <w:rsid w:val="00150BB1"/>
    <w:rsid w:val="0015424D"/>
    <w:rsid w:val="00156984"/>
    <w:rsid w:val="00164A83"/>
    <w:rsid w:val="00170A84"/>
    <w:rsid w:val="00183E38"/>
    <w:rsid w:val="00185376"/>
    <w:rsid w:val="00186C05"/>
    <w:rsid w:val="00193936"/>
    <w:rsid w:val="001A5289"/>
    <w:rsid w:val="001B3262"/>
    <w:rsid w:val="001B54BC"/>
    <w:rsid w:val="001D2482"/>
    <w:rsid w:val="001D5CA6"/>
    <w:rsid w:val="001E52DB"/>
    <w:rsid w:val="001E68E7"/>
    <w:rsid w:val="00201639"/>
    <w:rsid w:val="002074C6"/>
    <w:rsid w:val="00214F3C"/>
    <w:rsid w:val="00226B7C"/>
    <w:rsid w:val="00242205"/>
    <w:rsid w:val="0024729C"/>
    <w:rsid w:val="0024786E"/>
    <w:rsid w:val="0025044D"/>
    <w:rsid w:val="00250536"/>
    <w:rsid w:val="00262A12"/>
    <w:rsid w:val="00264222"/>
    <w:rsid w:val="00273421"/>
    <w:rsid w:val="0027705A"/>
    <w:rsid w:val="002918BE"/>
    <w:rsid w:val="002A1A91"/>
    <w:rsid w:val="002A3CD9"/>
    <w:rsid w:val="002E407E"/>
    <w:rsid w:val="002E6FD0"/>
    <w:rsid w:val="002F52A0"/>
    <w:rsid w:val="002F7BC2"/>
    <w:rsid w:val="00317264"/>
    <w:rsid w:val="003215DE"/>
    <w:rsid w:val="00323361"/>
    <w:rsid w:val="003240BF"/>
    <w:rsid w:val="003353EE"/>
    <w:rsid w:val="003362DC"/>
    <w:rsid w:val="00347239"/>
    <w:rsid w:val="003536FD"/>
    <w:rsid w:val="003546D0"/>
    <w:rsid w:val="00356036"/>
    <w:rsid w:val="003613FC"/>
    <w:rsid w:val="00377312"/>
    <w:rsid w:val="00377CBD"/>
    <w:rsid w:val="00385FEA"/>
    <w:rsid w:val="00390E4A"/>
    <w:rsid w:val="00391397"/>
    <w:rsid w:val="003A332C"/>
    <w:rsid w:val="003B2D2A"/>
    <w:rsid w:val="003B4F2D"/>
    <w:rsid w:val="003C0482"/>
    <w:rsid w:val="003C4641"/>
    <w:rsid w:val="003D3AC6"/>
    <w:rsid w:val="003D6D21"/>
    <w:rsid w:val="003E0AF6"/>
    <w:rsid w:val="003E4791"/>
    <w:rsid w:val="003F0B69"/>
    <w:rsid w:val="00404E95"/>
    <w:rsid w:val="00422797"/>
    <w:rsid w:val="00423ED6"/>
    <w:rsid w:val="00430B4B"/>
    <w:rsid w:val="004320AA"/>
    <w:rsid w:val="00432858"/>
    <w:rsid w:val="004339C4"/>
    <w:rsid w:val="0043633C"/>
    <w:rsid w:val="004400E9"/>
    <w:rsid w:val="00444EA7"/>
    <w:rsid w:val="004455BC"/>
    <w:rsid w:val="00450DAE"/>
    <w:rsid w:val="00463C7C"/>
    <w:rsid w:val="004667C0"/>
    <w:rsid w:val="00466ACE"/>
    <w:rsid w:val="0047211F"/>
    <w:rsid w:val="004838F5"/>
    <w:rsid w:val="00494180"/>
    <w:rsid w:val="004A26AB"/>
    <w:rsid w:val="004A2953"/>
    <w:rsid w:val="004A3923"/>
    <w:rsid w:val="004B5000"/>
    <w:rsid w:val="004C191C"/>
    <w:rsid w:val="004D3F86"/>
    <w:rsid w:val="004E6012"/>
    <w:rsid w:val="004E6A29"/>
    <w:rsid w:val="004E6D16"/>
    <w:rsid w:val="004F08BC"/>
    <w:rsid w:val="004F4BB6"/>
    <w:rsid w:val="004F6B0C"/>
    <w:rsid w:val="004F7A2B"/>
    <w:rsid w:val="00517943"/>
    <w:rsid w:val="00530A0C"/>
    <w:rsid w:val="00532C11"/>
    <w:rsid w:val="005330DE"/>
    <w:rsid w:val="0054187F"/>
    <w:rsid w:val="005435A3"/>
    <w:rsid w:val="00550A1F"/>
    <w:rsid w:val="005516E9"/>
    <w:rsid w:val="00557F7F"/>
    <w:rsid w:val="00565190"/>
    <w:rsid w:val="00565D1F"/>
    <w:rsid w:val="005733D7"/>
    <w:rsid w:val="00573CC4"/>
    <w:rsid w:val="005747FD"/>
    <w:rsid w:val="00580714"/>
    <w:rsid w:val="00584479"/>
    <w:rsid w:val="00586802"/>
    <w:rsid w:val="00587C75"/>
    <w:rsid w:val="00591F3D"/>
    <w:rsid w:val="005A2322"/>
    <w:rsid w:val="005A2D6A"/>
    <w:rsid w:val="005A42F7"/>
    <w:rsid w:val="005A6379"/>
    <w:rsid w:val="005C26AD"/>
    <w:rsid w:val="005C6182"/>
    <w:rsid w:val="005D4E60"/>
    <w:rsid w:val="00603817"/>
    <w:rsid w:val="00615167"/>
    <w:rsid w:val="00621032"/>
    <w:rsid w:val="0062257E"/>
    <w:rsid w:val="00623D41"/>
    <w:rsid w:val="006278AB"/>
    <w:rsid w:val="00630E36"/>
    <w:rsid w:val="00632697"/>
    <w:rsid w:val="00634E6D"/>
    <w:rsid w:val="0065096F"/>
    <w:rsid w:val="006536EE"/>
    <w:rsid w:val="00654CE3"/>
    <w:rsid w:val="006558B6"/>
    <w:rsid w:val="006558F3"/>
    <w:rsid w:val="006666C1"/>
    <w:rsid w:val="00666CB6"/>
    <w:rsid w:val="0066767D"/>
    <w:rsid w:val="00674A95"/>
    <w:rsid w:val="00681092"/>
    <w:rsid w:val="00683C70"/>
    <w:rsid w:val="0069286A"/>
    <w:rsid w:val="006B290F"/>
    <w:rsid w:val="006B3553"/>
    <w:rsid w:val="006B77B1"/>
    <w:rsid w:val="006C6B54"/>
    <w:rsid w:val="006C6DA5"/>
    <w:rsid w:val="006D439F"/>
    <w:rsid w:val="006E0286"/>
    <w:rsid w:val="006E7CCE"/>
    <w:rsid w:val="006F0EC5"/>
    <w:rsid w:val="006F3EAB"/>
    <w:rsid w:val="00703AC6"/>
    <w:rsid w:val="00704D08"/>
    <w:rsid w:val="0071505A"/>
    <w:rsid w:val="0072074B"/>
    <w:rsid w:val="007279BF"/>
    <w:rsid w:val="00733B14"/>
    <w:rsid w:val="00745CE8"/>
    <w:rsid w:val="00746CDD"/>
    <w:rsid w:val="00750D1C"/>
    <w:rsid w:val="0075151F"/>
    <w:rsid w:val="0075451E"/>
    <w:rsid w:val="00754538"/>
    <w:rsid w:val="007647A2"/>
    <w:rsid w:val="00777CDE"/>
    <w:rsid w:val="0078563F"/>
    <w:rsid w:val="00786BB6"/>
    <w:rsid w:val="0079637D"/>
    <w:rsid w:val="007A1660"/>
    <w:rsid w:val="007A688B"/>
    <w:rsid w:val="007B31BB"/>
    <w:rsid w:val="007B45CB"/>
    <w:rsid w:val="007C4CF3"/>
    <w:rsid w:val="00811140"/>
    <w:rsid w:val="00811150"/>
    <w:rsid w:val="008152AB"/>
    <w:rsid w:val="00824C7F"/>
    <w:rsid w:val="008250D8"/>
    <w:rsid w:val="00826D2A"/>
    <w:rsid w:val="008327AA"/>
    <w:rsid w:val="00835571"/>
    <w:rsid w:val="0084055A"/>
    <w:rsid w:val="008411BF"/>
    <w:rsid w:val="00846610"/>
    <w:rsid w:val="00851583"/>
    <w:rsid w:val="00853922"/>
    <w:rsid w:val="00857388"/>
    <w:rsid w:val="00872E46"/>
    <w:rsid w:val="008734AF"/>
    <w:rsid w:val="00875A5A"/>
    <w:rsid w:val="00887979"/>
    <w:rsid w:val="008923AE"/>
    <w:rsid w:val="008A2B28"/>
    <w:rsid w:val="008A40B5"/>
    <w:rsid w:val="008A781C"/>
    <w:rsid w:val="008B1978"/>
    <w:rsid w:val="008B36A5"/>
    <w:rsid w:val="008C770D"/>
    <w:rsid w:val="008D18A8"/>
    <w:rsid w:val="008D47E8"/>
    <w:rsid w:val="008D5A41"/>
    <w:rsid w:val="008D6ABC"/>
    <w:rsid w:val="008E0023"/>
    <w:rsid w:val="008E3479"/>
    <w:rsid w:val="008E3BD0"/>
    <w:rsid w:val="008E50A3"/>
    <w:rsid w:val="00906ABD"/>
    <w:rsid w:val="00920558"/>
    <w:rsid w:val="00922A4E"/>
    <w:rsid w:val="00924BC7"/>
    <w:rsid w:val="00934DFC"/>
    <w:rsid w:val="009809AC"/>
    <w:rsid w:val="0099270A"/>
    <w:rsid w:val="00994751"/>
    <w:rsid w:val="00995C45"/>
    <w:rsid w:val="009A4EEF"/>
    <w:rsid w:val="009A68F0"/>
    <w:rsid w:val="009A7982"/>
    <w:rsid w:val="009B7DE3"/>
    <w:rsid w:val="009C2CA2"/>
    <w:rsid w:val="009D6A75"/>
    <w:rsid w:val="009E5779"/>
    <w:rsid w:val="009E61D2"/>
    <w:rsid w:val="009F73DC"/>
    <w:rsid w:val="00A00E5A"/>
    <w:rsid w:val="00A0148F"/>
    <w:rsid w:val="00A072F5"/>
    <w:rsid w:val="00A101BA"/>
    <w:rsid w:val="00A17954"/>
    <w:rsid w:val="00A17CFD"/>
    <w:rsid w:val="00A25179"/>
    <w:rsid w:val="00A3200B"/>
    <w:rsid w:val="00A43387"/>
    <w:rsid w:val="00A50B17"/>
    <w:rsid w:val="00A621D2"/>
    <w:rsid w:val="00A627F1"/>
    <w:rsid w:val="00A64701"/>
    <w:rsid w:val="00A82ECA"/>
    <w:rsid w:val="00A84BDD"/>
    <w:rsid w:val="00A90E8D"/>
    <w:rsid w:val="00AA3331"/>
    <w:rsid w:val="00AB2F41"/>
    <w:rsid w:val="00AC5CD7"/>
    <w:rsid w:val="00AC78EE"/>
    <w:rsid w:val="00AE1BA0"/>
    <w:rsid w:val="00AE205E"/>
    <w:rsid w:val="00AF307C"/>
    <w:rsid w:val="00B01C76"/>
    <w:rsid w:val="00B1394D"/>
    <w:rsid w:val="00B2606E"/>
    <w:rsid w:val="00B26568"/>
    <w:rsid w:val="00B27936"/>
    <w:rsid w:val="00B4095E"/>
    <w:rsid w:val="00B50851"/>
    <w:rsid w:val="00B553E7"/>
    <w:rsid w:val="00B575CF"/>
    <w:rsid w:val="00B6376B"/>
    <w:rsid w:val="00B65B44"/>
    <w:rsid w:val="00B8184B"/>
    <w:rsid w:val="00B82BC8"/>
    <w:rsid w:val="00B87D01"/>
    <w:rsid w:val="00B907F6"/>
    <w:rsid w:val="00BA5F7A"/>
    <w:rsid w:val="00BD1BCF"/>
    <w:rsid w:val="00BD6875"/>
    <w:rsid w:val="00BE333D"/>
    <w:rsid w:val="00BE6134"/>
    <w:rsid w:val="00BF3F61"/>
    <w:rsid w:val="00BF5246"/>
    <w:rsid w:val="00BF7DBC"/>
    <w:rsid w:val="00C0006A"/>
    <w:rsid w:val="00C016D6"/>
    <w:rsid w:val="00C0626B"/>
    <w:rsid w:val="00C11C19"/>
    <w:rsid w:val="00C12B81"/>
    <w:rsid w:val="00C43FAA"/>
    <w:rsid w:val="00C4403C"/>
    <w:rsid w:val="00C509BF"/>
    <w:rsid w:val="00C520E5"/>
    <w:rsid w:val="00C70A51"/>
    <w:rsid w:val="00C758E5"/>
    <w:rsid w:val="00C773DB"/>
    <w:rsid w:val="00C77A7D"/>
    <w:rsid w:val="00C84204"/>
    <w:rsid w:val="00C84BA1"/>
    <w:rsid w:val="00CA2125"/>
    <w:rsid w:val="00CB0473"/>
    <w:rsid w:val="00CB0857"/>
    <w:rsid w:val="00CD2662"/>
    <w:rsid w:val="00CE294F"/>
    <w:rsid w:val="00CF089C"/>
    <w:rsid w:val="00D015FD"/>
    <w:rsid w:val="00D01BED"/>
    <w:rsid w:val="00D126E7"/>
    <w:rsid w:val="00D20D5B"/>
    <w:rsid w:val="00D23640"/>
    <w:rsid w:val="00D34E6E"/>
    <w:rsid w:val="00D43372"/>
    <w:rsid w:val="00D504E5"/>
    <w:rsid w:val="00D53694"/>
    <w:rsid w:val="00D713B3"/>
    <w:rsid w:val="00D7341F"/>
    <w:rsid w:val="00D778AA"/>
    <w:rsid w:val="00D80B4D"/>
    <w:rsid w:val="00D80CE3"/>
    <w:rsid w:val="00D90720"/>
    <w:rsid w:val="00DA0784"/>
    <w:rsid w:val="00DA2B76"/>
    <w:rsid w:val="00DB7E85"/>
    <w:rsid w:val="00DC4A21"/>
    <w:rsid w:val="00DE0599"/>
    <w:rsid w:val="00DE2D86"/>
    <w:rsid w:val="00DF201A"/>
    <w:rsid w:val="00DF34D9"/>
    <w:rsid w:val="00E13715"/>
    <w:rsid w:val="00E1377A"/>
    <w:rsid w:val="00E37A25"/>
    <w:rsid w:val="00E463CC"/>
    <w:rsid w:val="00E52C26"/>
    <w:rsid w:val="00E70F8F"/>
    <w:rsid w:val="00E774C2"/>
    <w:rsid w:val="00E8513A"/>
    <w:rsid w:val="00E93C8F"/>
    <w:rsid w:val="00EA2555"/>
    <w:rsid w:val="00EA4F9D"/>
    <w:rsid w:val="00EA674D"/>
    <w:rsid w:val="00EA6C3E"/>
    <w:rsid w:val="00EA6CFE"/>
    <w:rsid w:val="00EB2992"/>
    <w:rsid w:val="00EB4B4B"/>
    <w:rsid w:val="00EB6104"/>
    <w:rsid w:val="00EC63B8"/>
    <w:rsid w:val="00ED1343"/>
    <w:rsid w:val="00EE5066"/>
    <w:rsid w:val="00EE575A"/>
    <w:rsid w:val="00EF4958"/>
    <w:rsid w:val="00F05902"/>
    <w:rsid w:val="00F06DAC"/>
    <w:rsid w:val="00F318CD"/>
    <w:rsid w:val="00F77DCA"/>
    <w:rsid w:val="00F847C8"/>
    <w:rsid w:val="00FA17DB"/>
    <w:rsid w:val="00FB4831"/>
    <w:rsid w:val="00FB4E61"/>
    <w:rsid w:val="00FB6AF0"/>
    <w:rsid w:val="00FB75F3"/>
    <w:rsid w:val="00FE1C6C"/>
    <w:rsid w:val="00FE2C73"/>
    <w:rsid w:val="00FF2A60"/>
    <w:rsid w:val="00FF784E"/>
    <w:rsid w:val="0487540F"/>
    <w:rsid w:val="15732E64"/>
    <w:rsid w:val="2EB27495"/>
    <w:rsid w:val="35D67FA0"/>
    <w:rsid w:val="38537E8A"/>
    <w:rsid w:val="42C83832"/>
    <w:rsid w:val="45DB79AB"/>
    <w:rsid w:val="4B7649F0"/>
    <w:rsid w:val="4C27299B"/>
    <w:rsid w:val="5F760ED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0" w:name="footnote text"/>
    <w:lsdException w:qFormat="1" w:unhideWhenUsed="0" w:uiPriority="0" w:name="annotation text"/>
    <w:lsdException w:qFormat="1" w:unhideWhenUsed="0" w:uiPriority="99" w:semiHidden="0" w:name="header"/>
    <w:lsdException w:qFormat="1" w:unhideWhenUsed="0"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qFormat="1" w:unhideWhenUsed="0" w:uiPriority="0" w:name="footnote reference"/>
    <w:lsdException w:qFormat="1" w:unhideWhenUsed="0" w:uiPriority="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99"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0" w:semiHidden="0" w:name="Date"/>
    <w:lsdException w:uiPriority="99" w:name="Body Text First Indent"/>
    <w:lsdException w:uiPriority="99" w:name="Body Text First Indent 2"/>
    <w:lsdException w:uiPriority="99" w:name="Note Heading"/>
    <w:lsdException w:qFormat="1" w:unhideWhenUsed="0" w:uiPriority="0" w:semiHidden="0" w:name="Body Text 2"/>
    <w:lsdException w:uiPriority="99" w:name="Body Text 3"/>
    <w:lsdException w:qFormat="1" w:unhideWhenUsed="0" w:uiPriority="0" w:semiHidden="0" w:name="Body Text Indent 2"/>
    <w:lsdException w:qFormat="1" w:unhideWhenUsed="0" w:uiPriority="0" w:semiHidden="0" w:name="Body Text Indent 3"/>
    <w:lsdException w:uiPriority="99"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0" w:semiHidden="0" w:name="HTML Preformatted"/>
    <w:lsdException w:uiPriority="99" w:name="HTML Sample"/>
    <w:lsdException w:uiPriority="99" w:name="HTML Typewriter"/>
    <w:lsdException w:uiPriority="99" w:name="HTML Variable"/>
    <w:lsdException w:qFormat="1" w:uiPriority="99" w:name="Normal Table"/>
    <w:lsdException w:qFormat="1" w:unhideWhenUsed="0"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32"/>
    <w:qFormat/>
    <w:uiPriority w:val="0"/>
    <w:pPr>
      <w:keepNext/>
      <w:spacing w:before="120"/>
      <w:ind w:firstLine="945"/>
      <w:outlineLvl w:val="0"/>
    </w:pPr>
    <w:rPr>
      <w:b/>
      <w:sz w:val="24"/>
    </w:rPr>
  </w:style>
  <w:style w:type="paragraph" w:styleId="3">
    <w:name w:val="heading 2"/>
    <w:basedOn w:val="1"/>
    <w:next w:val="1"/>
    <w:link w:val="33"/>
    <w:unhideWhenUsed/>
    <w:qFormat/>
    <w:uiPriority w:val="0"/>
    <w:pPr>
      <w:keepNext/>
      <w:keepLines/>
      <w:spacing w:before="260" w:after="260" w:line="416" w:lineRule="auto"/>
      <w:outlineLvl w:val="1"/>
    </w:pPr>
    <w:rPr>
      <w:rFonts w:ascii="Calibri Light" w:hAnsi="Calibri Light"/>
      <w:b/>
      <w:bCs/>
      <w:sz w:val="32"/>
      <w:szCs w:val="32"/>
    </w:rPr>
  </w:style>
  <w:style w:type="paragraph" w:styleId="4">
    <w:name w:val="heading 3"/>
    <w:basedOn w:val="1"/>
    <w:next w:val="1"/>
    <w:link w:val="34"/>
    <w:qFormat/>
    <w:uiPriority w:val="0"/>
    <w:pPr>
      <w:keepNext/>
      <w:keepLines/>
      <w:spacing w:before="260" w:after="260" w:line="416" w:lineRule="auto"/>
      <w:outlineLvl w:val="2"/>
    </w:pPr>
    <w:rPr>
      <w:b/>
      <w:bCs/>
      <w:sz w:val="32"/>
      <w:szCs w:val="32"/>
    </w:rPr>
  </w:style>
  <w:style w:type="character" w:default="1" w:styleId="25">
    <w:name w:val="Default Paragraph Font"/>
    <w:semiHidden/>
    <w:unhideWhenUsed/>
    <w:qFormat/>
    <w:uiPriority w:val="1"/>
  </w:style>
  <w:style w:type="table" w:default="1" w:styleId="23">
    <w:name w:val="Normal Table"/>
    <w:semiHidden/>
    <w:unhideWhenUsed/>
    <w:qFormat/>
    <w:uiPriority w:val="99"/>
    <w:tblPr>
      <w:tblCellMar>
        <w:top w:w="0" w:type="dxa"/>
        <w:left w:w="108" w:type="dxa"/>
        <w:bottom w:w="0" w:type="dxa"/>
        <w:right w:w="108" w:type="dxa"/>
      </w:tblCellMar>
    </w:tblPr>
  </w:style>
  <w:style w:type="paragraph" w:styleId="5">
    <w:name w:val="caption"/>
    <w:basedOn w:val="1"/>
    <w:next w:val="1"/>
    <w:unhideWhenUsed/>
    <w:qFormat/>
    <w:uiPriority w:val="35"/>
    <w:rPr>
      <w:rFonts w:ascii="Cambria" w:hAnsi="Cambria" w:eastAsia="黑体"/>
      <w:sz w:val="20"/>
      <w:szCs w:val="20"/>
    </w:rPr>
  </w:style>
  <w:style w:type="paragraph" w:styleId="6">
    <w:name w:val="Document Map"/>
    <w:basedOn w:val="1"/>
    <w:link w:val="53"/>
    <w:qFormat/>
    <w:uiPriority w:val="0"/>
    <w:rPr>
      <w:rFonts w:ascii="宋体"/>
      <w:sz w:val="18"/>
      <w:szCs w:val="18"/>
    </w:rPr>
  </w:style>
  <w:style w:type="paragraph" w:styleId="7">
    <w:name w:val="annotation text"/>
    <w:basedOn w:val="1"/>
    <w:link w:val="49"/>
    <w:semiHidden/>
    <w:qFormat/>
    <w:uiPriority w:val="0"/>
    <w:pPr>
      <w:jc w:val="left"/>
    </w:pPr>
  </w:style>
  <w:style w:type="paragraph" w:styleId="8">
    <w:name w:val="Body Text"/>
    <w:basedOn w:val="1"/>
    <w:link w:val="41"/>
    <w:qFormat/>
    <w:uiPriority w:val="0"/>
    <w:rPr>
      <w:rFonts w:ascii="仿宋_GB2312" w:hAnsi="宋体" w:eastAsia="仿宋_GB2312"/>
      <w:sz w:val="28"/>
    </w:rPr>
  </w:style>
  <w:style w:type="paragraph" w:styleId="9">
    <w:name w:val="Body Text Indent"/>
    <w:basedOn w:val="1"/>
    <w:link w:val="35"/>
    <w:qFormat/>
    <w:uiPriority w:val="0"/>
    <w:pPr>
      <w:ind w:firstLine="640" w:firstLineChars="200"/>
    </w:pPr>
    <w:rPr>
      <w:rFonts w:ascii="仿宋_GB2312" w:eastAsia="仿宋_GB2312"/>
      <w:bCs/>
      <w:sz w:val="32"/>
    </w:rPr>
  </w:style>
  <w:style w:type="paragraph" w:styleId="10">
    <w:name w:val="Plain Text"/>
    <w:basedOn w:val="1"/>
    <w:link w:val="42"/>
    <w:qFormat/>
    <w:uiPriority w:val="0"/>
    <w:rPr>
      <w:rFonts w:ascii="宋体" w:hAnsi="Courier New"/>
      <w:szCs w:val="20"/>
    </w:rPr>
  </w:style>
  <w:style w:type="paragraph" w:styleId="11">
    <w:name w:val="Date"/>
    <w:basedOn w:val="1"/>
    <w:next w:val="1"/>
    <w:link w:val="46"/>
    <w:qFormat/>
    <w:uiPriority w:val="0"/>
    <w:pPr>
      <w:ind w:left="100" w:leftChars="2500"/>
    </w:pPr>
    <w:rPr>
      <w:rFonts w:ascii="宋体" w:hAnsi="宋体"/>
      <w:b/>
      <w:bCs/>
      <w:color w:val="000000"/>
      <w:sz w:val="72"/>
    </w:rPr>
  </w:style>
  <w:style w:type="paragraph" w:styleId="12">
    <w:name w:val="Body Text Indent 2"/>
    <w:basedOn w:val="1"/>
    <w:link w:val="36"/>
    <w:qFormat/>
    <w:uiPriority w:val="0"/>
    <w:pPr>
      <w:ind w:firstLine="640" w:firstLineChars="200"/>
    </w:pPr>
    <w:rPr>
      <w:rFonts w:ascii="仿宋_GB2312" w:eastAsia="仿宋_GB2312"/>
      <w:color w:val="FF0000"/>
      <w:sz w:val="32"/>
    </w:rPr>
  </w:style>
  <w:style w:type="paragraph" w:styleId="13">
    <w:name w:val="Balloon Text"/>
    <w:basedOn w:val="1"/>
    <w:link w:val="48"/>
    <w:semiHidden/>
    <w:qFormat/>
    <w:uiPriority w:val="99"/>
    <w:rPr>
      <w:sz w:val="18"/>
      <w:szCs w:val="18"/>
    </w:rPr>
  </w:style>
  <w:style w:type="paragraph" w:styleId="14">
    <w:name w:val="footer"/>
    <w:basedOn w:val="1"/>
    <w:link w:val="39"/>
    <w:qFormat/>
    <w:uiPriority w:val="99"/>
    <w:pPr>
      <w:tabs>
        <w:tab w:val="center" w:pos="4153"/>
        <w:tab w:val="right" w:pos="8306"/>
      </w:tabs>
      <w:snapToGrid w:val="0"/>
      <w:jc w:val="left"/>
    </w:pPr>
    <w:rPr>
      <w:sz w:val="18"/>
      <w:szCs w:val="18"/>
    </w:rPr>
  </w:style>
  <w:style w:type="paragraph" w:styleId="15">
    <w:name w:val="header"/>
    <w:basedOn w:val="1"/>
    <w:link w:val="40"/>
    <w:qFormat/>
    <w:uiPriority w:val="99"/>
    <w:pPr>
      <w:pBdr>
        <w:bottom w:val="single" w:color="auto" w:sz="6" w:space="0"/>
      </w:pBdr>
      <w:tabs>
        <w:tab w:val="center" w:pos="4153"/>
        <w:tab w:val="right" w:pos="8306"/>
      </w:tabs>
      <w:snapToGrid w:val="0"/>
    </w:pPr>
    <w:rPr>
      <w:sz w:val="18"/>
      <w:szCs w:val="18"/>
    </w:rPr>
  </w:style>
  <w:style w:type="paragraph" w:styleId="16">
    <w:name w:val="footnote text"/>
    <w:basedOn w:val="1"/>
    <w:link w:val="38"/>
    <w:semiHidden/>
    <w:qFormat/>
    <w:uiPriority w:val="0"/>
    <w:pPr>
      <w:snapToGrid w:val="0"/>
      <w:jc w:val="left"/>
    </w:pPr>
    <w:rPr>
      <w:sz w:val="18"/>
      <w:szCs w:val="18"/>
    </w:rPr>
  </w:style>
  <w:style w:type="paragraph" w:styleId="17">
    <w:name w:val="Body Text Indent 3"/>
    <w:basedOn w:val="1"/>
    <w:link w:val="37"/>
    <w:qFormat/>
    <w:uiPriority w:val="0"/>
    <w:pPr>
      <w:ind w:firstLine="643" w:firstLineChars="200"/>
    </w:pPr>
    <w:rPr>
      <w:rFonts w:ascii="仿宋_GB2312" w:eastAsia="仿宋_GB2312"/>
      <w:b/>
      <w:bCs/>
      <w:sz w:val="32"/>
    </w:rPr>
  </w:style>
  <w:style w:type="paragraph" w:styleId="18">
    <w:name w:val="Body Text 2"/>
    <w:basedOn w:val="1"/>
    <w:link w:val="47"/>
    <w:qFormat/>
    <w:uiPriority w:val="0"/>
    <w:pPr>
      <w:spacing w:line="440" w:lineRule="exact"/>
    </w:pPr>
    <w:rPr>
      <w:rFonts w:ascii="仿宋_GB2312" w:hAnsi="宋体" w:eastAsia="仿宋_GB2312"/>
      <w:color w:val="000000"/>
      <w:sz w:val="28"/>
    </w:rPr>
  </w:style>
  <w:style w:type="paragraph" w:styleId="19">
    <w:name w:val="HTML Preformatted"/>
    <w:basedOn w:val="1"/>
    <w:link w:val="51"/>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20">
    <w:name w:val="Normal (Web)"/>
    <w:basedOn w:val="1"/>
    <w:unhideWhenUsed/>
    <w:qFormat/>
    <w:uiPriority w:val="0"/>
    <w:pPr>
      <w:widowControl/>
      <w:spacing w:before="100" w:beforeAutospacing="1" w:after="100" w:afterAutospacing="1"/>
      <w:jc w:val="left"/>
    </w:pPr>
    <w:rPr>
      <w:rFonts w:ascii="宋体" w:hAnsi="宋体" w:cs="宋体"/>
      <w:kern w:val="0"/>
      <w:sz w:val="24"/>
    </w:rPr>
  </w:style>
  <w:style w:type="paragraph" w:styleId="21">
    <w:name w:val="Title"/>
    <w:basedOn w:val="1"/>
    <w:next w:val="1"/>
    <w:link w:val="58"/>
    <w:qFormat/>
    <w:uiPriority w:val="99"/>
    <w:pPr>
      <w:spacing w:before="240" w:after="60"/>
      <w:jc w:val="center"/>
      <w:outlineLvl w:val="0"/>
    </w:pPr>
    <w:rPr>
      <w:rFonts w:ascii="Cambria" w:hAnsi="Cambria"/>
      <w:b/>
      <w:bCs/>
      <w:sz w:val="32"/>
      <w:szCs w:val="32"/>
    </w:rPr>
  </w:style>
  <w:style w:type="paragraph" w:styleId="22">
    <w:name w:val="annotation subject"/>
    <w:basedOn w:val="7"/>
    <w:next w:val="7"/>
    <w:link w:val="50"/>
    <w:semiHidden/>
    <w:qFormat/>
    <w:uiPriority w:val="0"/>
    <w:rPr>
      <w:b/>
      <w:bCs/>
    </w:rPr>
  </w:style>
  <w:style w:type="table" w:styleId="24">
    <w:name w:val="Table Grid"/>
    <w:basedOn w:val="23"/>
    <w:qFormat/>
    <w:uiPriority w:val="59"/>
    <w:rPr>
      <w:rFonts w:ascii="Calibri" w:hAnsi="Calibri"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6">
    <w:name w:val="page number"/>
    <w:basedOn w:val="25"/>
    <w:qFormat/>
    <w:uiPriority w:val="0"/>
  </w:style>
  <w:style w:type="character" w:styleId="27">
    <w:name w:val="FollowedHyperlink"/>
    <w:qFormat/>
    <w:uiPriority w:val="0"/>
    <w:rPr>
      <w:color w:val="800080"/>
      <w:u w:val="single"/>
    </w:rPr>
  </w:style>
  <w:style w:type="character" w:styleId="28">
    <w:name w:val="Emphasis"/>
    <w:qFormat/>
    <w:uiPriority w:val="20"/>
    <w:rPr>
      <w:rFonts w:ascii="华文仿宋" w:hAnsi="华文仿宋" w:eastAsia="华文仿宋"/>
      <w:iCs/>
      <w:sz w:val="18"/>
      <w:szCs w:val="18"/>
    </w:rPr>
  </w:style>
  <w:style w:type="character" w:styleId="29">
    <w:name w:val="Hyperlink"/>
    <w:qFormat/>
    <w:uiPriority w:val="99"/>
    <w:rPr>
      <w:color w:val="0000FF"/>
      <w:u w:val="single"/>
    </w:rPr>
  </w:style>
  <w:style w:type="character" w:styleId="30">
    <w:name w:val="annotation reference"/>
    <w:semiHidden/>
    <w:qFormat/>
    <w:uiPriority w:val="0"/>
    <w:rPr>
      <w:sz w:val="21"/>
      <w:szCs w:val="21"/>
    </w:rPr>
  </w:style>
  <w:style w:type="character" w:styleId="31">
    <w:name w:val="footnote reference"/>
    <w:semiHidden/>
    <w:qFormat/>
    <w:uiPriority w:val="0"/>
    <w:rPr>
      <w:vertAlign w:val="superscript"/>
    </w:rPr>
  </w:style>
  <w:style w:type="character" w:customStyle="1" w:styleId="32">
    <w:name w:val="标题 1 字符"/>
    <w:basedOn w:val="25"/>
    <w:link w:val="2"/>
    <w:qFormat/>
    <w:uiPriority w:val="0"/>
    <w:rPr>
      <w:rFonts w:ascii="Times New Roman" w:hAnsi="Times New Roman" w:eastAsia="宋体" w:cs="Times New Roman"/>
      <w:b/>
      <w:sz w:val="24"/>
      <w:szCs w:val="24"/>
    </w:rPr>
  </w:style>
  <w:style w:type="character" w:customStyle="1" w:styleId="33">
    <w:name w:val="标题 2 字符"/>
    <w:basedOn w:val="25"/>
    <w:link w:val="3"/>
    <w:semiHidden/>
    <w:qFormat/>
    <w:uiPriority w:val="0"/>
    <w:rPr>
      <w:rFonts w:ascii="Calibri Light" w:hAnsi="Calibri Light" w:eastAsia="宋体" w:cs="Times New Roman"/>
      <w:b/>
      <w:bCs/>
      <w:sz w:val="32"/>
      <w:szCs w:val="32"/>
    </w:rPr>
  </w:style>
  <w:style w:type="character" w:customStyle="1" w:styleId="34">
    <w:name w:val="标题 3 字符"/>
    <w:basedOn w:val="25"/>
    <w:link w:val="4"/>
    <w:qFormat/>
    <w:uiPriority w:val="0"/>
    <w:rPr>
      <w:rFonts w:ascii="Times New Roman" w:hAnsi="Times New Roman" w:eastAsia="宋体" w:cs="Times New Roman"/>
      <w:b/>
      <w:bCs/>
      <w:sz w:val="32"/>
      <w:szCs w:val="32"/>
    </w:rPr>
  </w:style>
  <w:style w:type="character" w:customStyle="1" w:styleId="35">
    <w:name w:val="正文文本缩进 字符"/>
    <w:basedOn w:val="25"/>
    <w:link w:val="9"/>
    <w:qFormat/>
    <w:uiPriority w:val="0"/>
    <w:rPr>
      <w:rFonts w:ascii="仿宋_GB2312" w:hAnsi="Times New Roman" w:eastAsia="仿宋_GB2312" w:cs="Times New Roman"/>
      <w:bCs/>
      <w:sz w:val="32"/>
      <w:szCs w:val="24"/>
    </w:rPr>
  </w:style>
  <w:style w:type="character" w:customStyle="1" w:styleId="36">
    <w:name w:val="正文文本缩进 2 字符"/>
    <w:basedOn w:val="25"/>
    <w:link w:val="12"/>
    <w:qFormat/>
    <w:uiPriority w:val="0"/>
    <w:rPr>
      <w:rFonts w:ascii="仿宋_GB2312" w:hAnsi="Times New Roman" w:eastAsia="仿宋_GB2312" w:cs="Times New Roman"/>
      <w:color w:val="FF0000"/>
      <w:sz w:val="32"/>
      <w:szCs w:val="24"/>
    </w:rPr>
  </w:style>
  <w:style w:type="character" w:customStyle="1" w:styleId="37">
    <w:name w:val="正文文本缩进 3 字符"/>
    <w:basedOn w:val="25"/>
    <w:link w:val="17"/>
    <w:qFormat/>
    <w:uiPriority w:val="0"/>
    <w:rPr>
      <w:rFonts w:ascii="仿宋_GB2312" w:hAnsi="Times New Roman" w:eastAsia="仿宋_GB2312" w:cs="Times New Roman"/>
      <w:b/>
      <w:bCs/>
      <w:sz w:val="32"/>
      <w:szCs w:val="24"/>
    </w:rPr>
  </w:style>
  <w:style w:type="character" w:customStyle="1" w:styleId="38">
    <w:name w:val="脚注文本 字符"/>
    <w:basedOn w:val="25"/>
    <w:link w:val="16"/>
    <w:semiHidden/>
    <w:qFormat/>
    <w:uiPriority w:val="0"/>
    <w:rPr>
      <w:rFonts w:ascii="Times New Roman" w:hAnsi="Times New Roman" w:eastAsia="宋体" w:cs="Times New Roman"/>
      <w:sz w:val="18"/>
      <w:szCs w:val="18"/>
    </w:rPr>
  </w:style>
  <w:style w:type="character" w:customStyle="1" w:styleId="39">
    <w:name w:val="页脚 字符"/>
    <w:basedOn w:val="25"/>
    <w:link w:val="14"/>
    <w:qFormat/>
    <w:uiPriority w:val="99"/>
    <w:rPr>
      <w:rFonts w:ascii="Times New Roman" w:hAnsi="Times New Roman" w:eastAsia="宋体" w:cs="Times New Roman"/>
      <w:sz w:val="18"/>
      <w:szCs w:val="18"/>
    </w:rPr>
  </w:style>
  <w:style w:type="character" w:customStyle="1" w:styleId="40">
    <w:name w:val="页眉 字符"/>
    <w:basedOn w:val="25"/>
    <w:link w:val="15"/>
    <w:qFormat/>
    <w:uiPriority w:val="99"/>
    <w:rPr>
      <w:rFonts w:ascii="Times New Roman" w:hAnsi="Times New Roman" w:eastAsia="宋体" w:cs="Times New Roman"/>
      <w:sz w:val="18"/>
      <w:szCs w:val="18"/>
    </w:rPr>
  </w:style>
  <w:style w:type="character" w:customStyle="1" w:styleId="41">
    <w:name w:val="正文文本 字符"/>
    <w:basedOn w:val="25"/>
    <w:link w:val="8"/>
    <w:qFormat/>
    <w:uiPriority w:val="0"/>
    <w:rPr>
      <w:rFonts w:ascii="仿宋_GB2312" w:hAnsi="宋体" w:eastAsia="仿宋_GB2312" w:cs="Times New Roman"/>
      <w:sz w:val="28"/>
      <w:szCs w:val="24"/>
    </w:rPr>
  </w:style>
  <w:style w:type="character" w:customStyle="1" w:styleId="42">
    <w:name w:val="纯文本 字符"/>
    <w:basedOn w:val="25"/>
    <w:link w:val="10"/>
    <w:qFormat/>
    <w:uiPriority w:val="0"/>
    <w:rPr>
      <w:rFonts w:ascii="宋体" w:hAnsi="Courier New" w:eastAsia="宋体" w:cs="Times New Roman"/>
      <w:szCs w:val="20"/>
    </w:rPr>
  </w:style>
  <w:style w:type="character" w:customStyle="1" w:styleId="43">
    <w:name w:val="unnamed1"/>
    <w:basedOn w:val="25"/>
    <w:qFormat/>
    <w:uiPriority w:val="0"/>
  </w:style>
  <w:style w:type="character" w:customStyle="1" w:styleId="44">
    <w:name w:val="unnamed11"/>
    <w:basedOn w:val="25"/>
    <w:qFormat/>
    <w:uiPriority w:val="0"/>
  </w:style>
  <w:style w:type="paragraph" w:customStyle="1" w:styleId="45">
    <w:name w:val="f-body"/>
    <w:basedOn w:val="1"/>
    <w:qFormat/>
    <w:uiPriority w:val="0"/>
    <w:pPr>
      <w:widowControl/>
      <w:spacing w:before="96" w:after="96"/>
      <w:jc w:val="left"/>
    </w:pPr>
    <w:rPr>
      <w:rFonts w:ascii="宋体" w:hAnsi="宋体"/>
      <w:color w:val="070088"/>
      <w:kern w:val="0"/>
      <w:sz w:val="22"/>
      <w:szCs w:val="22"/>
    </w:rPr>
  </w:style>
  <w:style w:type="character" w:customStyle="1" w:styleId="46">
    <w:name w:val="日期 字符"/>
    <w:basedOn w:val="25"/>
    <w:link w:val="11"/>
    <w:qFormat/>
    <w:uiPriority w:val="0"/>
    <w:rPr>
      <w:rFonts w:ascii="宋体" w:hAnsi="宋体" w:eastAsia="宋体" w:cs="Times New Roman"/>
      <w:b/>
      <w:bCs/>
      <w:color w:val="000000"/>
      <w:sz w:val="72"/>
      <w:szCs w:val="24"/>
    </w:rPr>
  </w:style>
  <w:style w:type="character" w:customStyle="1" w:styleId="47">
    <w:name w:val="正文文本 2 字符"/>
    <w:basedOn w:val="25"/>
    <w:link w:val="18"/>
    <w:qFormat/>
    <w:uiPriority w:val="0"/>
    <w:rPr>
      <w:rFonts w:ascii="仿宋_GB2312" w:hAnsi="宋体" w:eastAsia="仿宋_GB2312" w:cs="Times New Roman"/>
      <w:color w:val="000000"/>
      <w:sz w:val="28"/>
      <w:szCs w:val="24"/>
    </w:rPr>
  </w:style>
  <w:style w:type="character" w:customStyle="1" w:styleId="48">
    <w:name w:val="批注框文本 字符"/>
    <w:basedOn w:val="25"/>
    <w:link w:val="13"/>
    <w:semiHidden/>
    <w:qFormat/>
    <w:uiPriority w:val="99"/>
    <w:rPr>
      <w:rFonts w:ascii="Times New Roman" w:hAnsi="Times New Roman" w:eastAsia="宋体" w:cs="Times New Roman"/>
      <w:sz w:val="18"/>
      <w:szCs w:val="18"/>
    </w:rPr>
  </w:style>
  <w:style w:type="character" w:customStyle="1" w:styleId="49">
    <w:name w:val="批注文字 字符"/>
    <w:basedOn w:val="25"/>
    <w:link w:val="7"/>
    <w:semiHidden/>
    <w:qFormat/>
    <w:uiPriority w:val="0"/>
    <w:rPr>
      <w:rFonts w:ascii="Times New Roman" w:hAnsi="Times New Roman" w:eastAsia="宋体" w:cs="Times New Roman"/>
      <w:szCs w:val="24"/>
    </w:rPr>
  </w:style>
  <w:style w:type="character" w:customStyle="1" w:styleId="50">
    <w:name w:val="批注主题 字符"/>
    <w:basedOn w:val="49"/>
    <w:link w:val="22"/>
    <w:semiHidden/>
    <w:qFormat/>
    <w:uiPriority w:val="0"/>
    <w:rPr>
      <w:rFonts w:ascii="Times New Roman" w:hAnsi="Times New Roman" w:eastAsia="宋体" w:cs="Times New Roman"/>
      <w:b/>
      <w:bCs/>
      <w:szCs w:val="24"/>
    </w:rPr>
  </w:style>
  <w:style w:type="character" w:customStyle="1" w:styleId="51">
    <w:name w:val="HTML 预设格式 字符"/>
    <w:basedOn w:val="25"/>
    <w:link w:val="19"/>
    <w:qFormat/>
    <w:uiPriority w:val="0"/>
    <w:rPr>
      <w:rFonts w:ascii="宋体" w:hAnsi="宋体" w:eastAsia="宋体" w:cs="宋体"/>
      <w:kern w:val="0"/>
      <w:sz w:val="24"/>
      <w:szCs w:val="24"/>
    </w:rPr>
  </w:style>
  <w:style w:type="character" w:customStyle="1" w:styleId="52">
    <w:name w:val="style41"/>
    <w:qFormat/>
    <w:uiPriority w:val="0"/>
    <w:rPr>
      <w:color w:val="FF0000"/>
    </w:rPr>
  </w:style>
  <w:style w:type="character" w:customStyle="1" w:styleId="53">
    <w:name w:val="文档结构图 字符"/>
    <w:basedOn w:val="25"/>
    <w:link w:val="6"/>
    <w:uiPriority w:val="0"/>
    <w:rPr>
      <w:rFonts w:ascii="宋体" w:hAnsi="Times New Roman" w:eastAsia="宋体" w:cs="Times New Roman"/>
      <w:sz w:val="18"/>
      <w:szCs w:val="18"/>
    </w:rPr>
  </w:style>
  <w:style w:type="paragraph" w:customStyle="1" w:styleId="54">
    <w:name w:val="Char"/>
    <w:basedOn w:val="1"/>
    <w:qFormat/>
    <w:uiPriority w:val="0"/>
    <w:rPr>
      <w:rFonts w:ascii="Tahoma" w:hAnsi="Tahoma"/>
      <w:sz w:val="24"/>
      <w:szCs w:val="20"/>
    </w:rPr>
  </w:style>
  <w:style w:type="paragraph" w:customStyle="1" w:styleId="55">
    <w:name w:val="yiv1411095706s17"/>
    <w:basedOn w:val="1"/>
    <w:qFormat/>
    <w:uiPriority w:val="0"/>
    <w:pPr>
      <w:widowControl/>
      <w:spacing w:before="100" w:beforeAutospacing="1" w:after="100" w:afterAutospacing="1"/>
      <w:jc w:val="left"/>
    </w:pPr>
    <w:rPr>
      <w:rFonts w:ascii="宋体" w:hAnsi="宋体" w:cs="宋体"/>
      <w:kern w:val="0"/>
      <w:sz w:val="24"/>
    </w:rPr>
  </w:style>
  <w:style w:type="character" w:customStyle="1" w:styleId="56">
    <w:name w:val="yiv1411095706s16"/>
    <w:basedOn w:val="25"/>
    <w:qFormat/>
    <w:uiPriority w:val="0"/>
  </w:style>
  <w:style w:type="character" w:customStyle="1" w:styleId="57">
    <w:name w:val="yiv1411095706s3"/>
    <w:basedOn w:val="25"/>
    <w:qFormat/>
    <w:uiPriority w:val="0"/>
  </w:style>
  <w:style w:type="character" w:customStyle="1" w:styleId="58">
    <w:name w:val="标题 字符"/>
    <w:basedOn w:val="25"/>
    <w:link w:val="21"/>
    <w:qFormat/>
    <w:uiPriority w:val="99"/>
    <w:rPr>
      <w:rFonts w:ascii="Cambria" w:hAnsi="Cambria" w:eastAsia="宋体" w:cs="Times New Roman"/>
      <w:b/>
      <w:bCs/>
      <w:sz w:val="32"/>
      <w:szCs w:val="32"/>
    </w:rPr>
  </w:style>
  <w:style w:type="table" w:customStyle="1" w:styleId="59">
    <w:name w:val="网格型1"/>
    <w:basedOn w:val="23"/>
    <w:qFormat/>
    <w:uiPriority w:val="99"/>
    <w:rPr>
      <w:rFonts w:ascii="Calibri" w:hAnsi="Calibri" w:eastAsia="宋体" w:cs="Times New Roman"/>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styleId="60">
    <w:name w:val="List Paragraph"/>
    <w:basedOn w:val="1"/>
    <w:qFormat/>
    <w:uiPriority w:val="34"/>
    <w:pPr>
      <w:ind w:firstLine="420" w:firstLineChars="200"/>
    </w:pPr>
  </w:style>
  <w:style w:type="paragraph" w:customStyle="1" w:styleId="61">
    <w:name w:val="列出段落1"/>
    <w:basedOn w:val="1"/>
    <w:qFormat/>
    <w:uiPriority w:val="34"/>
    <w:pPr>
      <w:spacing w:before="10" w:after="10"/>
      <w:ind w:firstLine="420" w:firstLineChars="200"/>
    </w:pPr>
  </w:style>
  <w:style w:type="paragraph" w:customStyle="1" w:styleId="62">
    <w:name w:val="列表段落1"/>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10</Pages>
  <Words>2437</Words>
  <Characters>2489</Characters>
  <Lines>18</Lines>
  <Paragraphs>5</Paragraphs>
  <TotalTime>5</TotalTime>
  <ScaleCrop>false</ScaleCrop>
  <LinksUpToDate>false</LinksUpToDate>
  <CharactersWithSpaces>2507</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2025-02-21T09:16:00Z</dcterms:created>
  <dc:creator>irobotq-sun</dc:creator>
  <cp:lastModifiedBy>小勇</cp:lastModifiedBy>
  <cp:lastPrinted>2021-01-05T07:14:00Z</cp:lastPrinted>
  <dcterms:modified xsi:type="dcterms:W3CDTF">2025-02-21T09:23:13Z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KSOTemplateDocerSaveRecord">
    <vt:lpwstr>eyJoZGlkIjoiZDYyZWNhZjI2NmI2YjBlZTIwN2FjYzVmNTkzNDM0NTciLCJ1c2VySWQiOiI2MzIzNjkyMDkifQ==</vt:lpwstr>
  </property>
  <property fmtid="{D5CDD505-2E9C-101B-9397-08002B2CF9AE}" pid="4" name="ICV">
    <vt:lpwstr>950C6D1F8584431681302F7FE8007395_12</vt:lpwstr>
  </property>
</Properties>
</file>