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CC95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tbl>
      <w:tblPr>
        <w:tblStyle w:val="3"/>
        <w:tblW w:w="15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8"/>
        <w:gridCol w:w="14"/>
        <w:gridCol w:w="1188"/>
        <w:gridCol w:w="38"/>
        <w:gridCol w:w="11580"/>
        <w:gridCol w:w="267"/>
        <w:gridCol w:w="371"/>
        <w:gridCol w:w="279"/>
        <w:gridCol w:w="343"/>
        <w:gridCol w:w="293"/>
        <w:gridCol w:w="339"/>
        <w:gridCol w:w="300"/>
      </w:tblGrid>
      <w:tr w14:paraId="172E3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560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098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三亚市名师名校长工作室、“雁领天涯”卓越教师（校长）工作室</w:t>
            </w:r>
            <w:r>
              <w:rPr>
                <w:rFonts w:hint="eastAsia" w:ascii="黑体" w:hAnsi="黑体" w:eastAsia="黑体" w:cs="黑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“领雁”“鸿雁”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周期性考核细则及评分办法</w:t>
            </w:r>
            <w:bookmarkEnd w:id="0"/>
          </w:p>
        </w:tc>
      </w:tr>
      <w:tr w14:paraId="2C979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CF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B0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FA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评分细则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7E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75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自评分</w:t>
            </w: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F41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专家</w:t>
            </w:r>
          </w:p>
          <w:p w14:paraId="56614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评分</w:t>
            </w:r>
          </w:p>
        </w:tc>
      </w:tr>
      <w:tr w14:paraId="4C905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6A8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0DD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年度考核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4A8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每个年度考核为“优秀”的，得3分；每个年度考核为“良好”的，得2分；每个年度考核为“合格”的，得1分。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20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E7C5A1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62C382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A44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0E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289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平台建设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326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能根据要求完善好自己的平台页面内容。及时更新，内容丰富，得6分；更新不及时，内容不丰富、有缺项，得0—5分。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F34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F9340D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DDD503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4E8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BEC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D8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发展规划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CA6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制定一份自我发展规划书。有计划书，得2分。科学可行、达成度高，得3分；敷衍应付，达成度低，得0—2分。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17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E20F83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E4CECD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972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76E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61A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课题研究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1BD1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持一项课题研究。省级及以上课题，结题得15分；市级课题，结题得12分；区级课题，结题得10分。如达良好等次再加3分、优秀加5分。附上立项通知、开题报告、中期报告、结题报告和相关佐证材。不同课题可累计加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3C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6A95AE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EB499A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426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0D2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3CD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教师培养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7346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课题研究。帮带对象主持或参与市级以上课题研究，担任主持人课题立项（3分）、参与者（1分）；课题结题获优秀再加3分。②论文成果。在省级及以上具有CN刊号发表教育教学科研论文每篇10分；论文荣获国家级一等奖12分、二等奖10分、三等奖8分；省级一等奖10分、二等奖8分、三等奖6分；市级一等奖8分、二等奖6分、三等奖4分；区级一等奖6分、二等奖4分、三等奖2分。③综合表彰。成员获国家/省/市/区级奖（优秀教师、班主任、师德标兵等）一人次分别加8分/6分/4分/2分，可按等级人次累加。④课堂教学大赛获奖。获得省级一等奖12分、二等奖10分、三等奖8分；市级一等奖10分、二等奖8分、三等奖6分；区级一等奖8分、二等奖6分、三等奖4分。⑤教学成果：国家级特等奖12分、一等10分、二等8分；省级：特等奖10分、 一等8分、二等6分；市级：一等6分、二等4分。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13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C025B5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1F6465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8E7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1EB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8B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学校帮扶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2133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①有切实可行的帮扶计划，得2分；②对帮扶学校每开展一次帮扶活动，过程性资料齐全，得2分；③帮扶成果</w:t>
            </w:r>
            <w:r>
              <w:rPr>
                <w:rStyle w:val="5"/>
                <w:rFonts w:hint="eastAsia" w:ascii="仿宋" w:hAnsi="仿宋" w:eastAsia="仿宋" w:cs="仿宋"/>
                <w:lang w:val="en-US" w:eastAsia="zh-CN" w:bidi="ar"/>
              </w:rPr>
              <w:t>被学校认可，得3分。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F0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22BA88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01D68C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F69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900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671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教学主张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5CBE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提炼一个教学主张（办学主张）。并在一定范围内推介，得10分。提供活动总结或美篇为佐证材料。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EB5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4334AD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267AF8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B39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B3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41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成果论著</w:t>
            </w:r>
          </w:p>
        </w:tc>
        <w:tc>
          <w:tcPr>
            <w:tcW w:w="11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794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出版专著一部，得15分；在国家级核心期刊发表15分；省级期刊发表12分；论文获省级一等奖12分、二等奖10分、三等奖8分，市级一等奖8分、二等奖6分、三等奖4分，区级一等奖6分、二等奖4分、三等奖2分。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A5F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BB707F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4BE943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73E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136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D4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067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8184C2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294AB6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DCB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560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 w14:paraId="73CF91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备注：1.每项分数累计总分不超该项分数的赋分分值。2.同一论文、课例发表或获奖只能计算一次。</w:t>
            </w:r>
          </w:p>
        </w:tc>
      </w:tr>
      <w:tr w14:paraId="08E7A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560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912298">
            <w:pPr>
              <w:rPr>
                <w:rFonts w:hint="default"/>
                <w:lang w:val="en-US" w:eastAsia="zh-CN"/>
              </w:rPr>
            </w:pPr>
          </w:p>
          <w:p w14:paraId="65EE7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三亚市名师名校长工作室、“雁领天涯”卓越教师（校长）工作室</w:t>
            </w:r>
            <w:r>
              <w:rPr>
                <w:rFonts w:hint="eastAsia" w:ascii="黑体" w:hAnsi="黑体" w:eastAsia="黑体" w:cs="黑体"/>
                <w:i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>“雏雁”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周期性考核细则及评分办法</w:t>
            </w:r>
          </w:p>
        </w:tc>
      </w:tr>
      <w:tr w14:paraId="3ACC6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648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47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308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16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评分细则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52A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分数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F4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自评分</w:t>
            </w: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7FB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专家</w:t>
            </w:r>
          </w:p>
          <w:p w14:paraId="7E7F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评分</w:t>
            </w:r>
          </w:p>
        </w:tc>
      </w:tr>
      <w:tr w14:paraId="1F345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499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F6B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B6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年度考核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1F0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每个年度考核为“优秀”的，得3分；每个年度考核为“良好”的，得2分；每个年度考核为“合格”的，得1分。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B7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9F9D00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9E2D36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7FB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429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29E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1E5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平台建设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FD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能根据要求建设好自己的平台页面内容。及时更新，内容丰富，得5分；更新不及时，内容不丰富，得0-4分。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E7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68F60F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7AAFCE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E8A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499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050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3C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发展规划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CDD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制定一份自我发展规划书。有计划书，得5分。科学可行、达成度高，得5分；敷衍应付，达成度低，得0—3分。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6C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AD2B3E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48C1FE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A90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724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56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37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课题研究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C03F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参与一项课题研究。参与一项省级以上课题，合格10分、良好以上12分；市级课题，合格8分、良好10分、优秀12分。附上立项通知、开题报告、中期报告、结题报告和相关佐证材。多完成一项课题，可再加3分。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F8A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C94207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3D71A0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8B1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499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4A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1E3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精读论著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C758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精读一部教育论著。有1篇读后收获，且有导师点评，得5分。增加一本论著并附读后感的，可再加3分。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5E7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786F52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6AFB8A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725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392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0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3B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课例研究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3641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打磨一个经典课例。有教学设计、有详细的文字教学实录以及完整视频，有导师点评，得15分。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6F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9E0E39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CCD393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C97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392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657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BCA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教学反思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8467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撰写一本教学反思集。每年有4篇教学反思，且有导师点评，得12分。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FB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DCAEC1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BAB507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63F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2382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7B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451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专业成果</w:t>
            </w:r>
          </w:p>
        </w:tc>
        <w:tc>
          <w:tcPr>
            <w:tcW w:w="11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7FB6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①有论文在省级以上刊物发表，得12分。获得省级一等奖12分、二等奖10分、三等奖8分；市级一等奖10分、二等奖8分、三等奖6分以上荣誉；区级一等奖8分、二等奖6分、三等奖4分。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②课堂教学大赛获奖。获得省级一等奖12分、二等奖10分、三等奖8分；市级一等奖10分、二等奖8分、三等奖6分以上荣誉；区级一等奖8分、二等奖6分、三等奖4分。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③有获区级以上荣誉奖项的（优秀教师、班主任、师德标兵等），得3分。市级5分、省级7分。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④辅导学生参赛获奖。获得国家级一等奖6分、二等奖5分、三等奖4分；省级一等奖5分、二等奖4分、三等奖3分；市级一等奖4分、二等奖3分、三等奖2分；区级一等奖3分、二等奖2分、三等奖1分。辅导学生参赛获奖累计加分不超过10分。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52F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B63E2E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03ACAC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185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392" w:hRule="atLeast"/>
          <w:jc w:val="center"/>
        </w:trPr>
        <w:tc>
          <w:tcPr>
            <w:tcW w:w="134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8C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B84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A2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84A3B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487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0" w:type="dxa"/>
          <w:trHeight w:val="423" w:hRule="atLeast"/>
          <w:jc w:val="center"/>
        </w:trPr>
        <w:tc>
          <w:tcPr>
            <w:tcW w:w="153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70FAAA">
            <w:pP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18"/>
                <w:szCs w:val="18"/>
                <w:u w:val="none"/>
              </w:rPr>
              <w:t>备注：1.每项分数累计总分不超该项分数的赋分分值。2.同一论文、课例发表或获奖只能计算一次。</w:t>
            </w:r>
          </w:p>
        </w:tc>
      </w:tr>
    </w:tbl>
    <w:p w14:paraId="557634B4">
      <w:pPr>
        <w:rPr>
          <w:rFonts w:hint="eastAsia" w:eastAsiaTheme="minorEastAsia"/>
          <w:lang w:eastAsia="zh-CN"/>
        </w:rPr>
      </w:pPr>
    </w:p>
    <w:sectPr>
      <w:pgSz w:w="16838" w:h="11906" w:orient="landscape"/>
      <w:pgMar w:top="980" w:right="1440" w:bottom="146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ODI4N2QyNWI5ODk1ZjMyZTBjYWYzMjQ3Mjk3MzkifQ=="/>
  </w:docVars>
  <w:rsids>
    <w:rsidRoot w:val="255B02AF"/>
    <w:rsid w:val="255B02AF"/>
    <w:rsid w:val="275814FC"/>
    <w:rsid w:val="43B7326A"/>
    <w:rsid w:val="5546751C"/>
    <w:rsid w:val="635051A2"/>
    <w:rsid w:val="747B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1817</Words>
  <Characters>1874</Characters>
  <Lines>0</Lines>
  <Paragraphs>0</Paragraphs>
  <TotalTime>1</TotalTime>
  <ScaleCrop>false</ScaleCrop>
  <LinksUpToDate>false</LinksUpToDate>
  <CharactersWithSpaces>1875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2024-09-21T08:56:00Z</dcterms:created>
  <dc:creator>bb</dc:creator>
  <cp:lastModifiedBy>阿文</cp:lastModifiedBy>
  <dcterms:modified xsi:type="dcterms:W3CDTF">2024-10-12T07:15:40Z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C42D161F360D45CEAB3BA14F5487FDC9_13</vt:lpwstr>
  </property>
</Properties>
</file>