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600" w:lineRule="exact"/>
        <w:rPr>
          <w:rFonts w:hint="eastAsia" w:ascii="方正小标宋_GBK" w:hAnsi="方正小标宋_GBK" w:eastAsia="方正小标宋_GBK" w:cs="方正小标宋_GBK"/>
          <w:b w:val="0"/>
          <w:bCs w:val="0"/>
          <w:sz w:val="44"/>
          <w:lang w:val="en-US" w:eastAsia="zh-CN"/>
        </w:rPr>
      </w:pPr>
      <w:bookmarkStart w:id="0" w:name="_Toc109587261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</w:rPr>
        <w:t>2023年三亚市中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lang w:val="en-US" w:eastAsia="zh-CN"/>
        </w:rPr>
        <w:t>小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</w:rPr>
        <w:t>学思政课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lang w:val="en-US" w:eastAsia="zh-CN"/>
        </w:rPr>
        <w:t>改革创新</w:t>
      </w:r>
    </w:p>
    <w:p>
      <w:pPr>
        <w:pStyle w:val="2"/>
        <w:spacing w:before="0" w:after="0" w:line="600" w:lineRule="exact"/>
        <w:rPr>
          <w:rFonts w:hint="default" w:ascii="方正小标宋_GBK" w:hAnsi="方正小标宋_GBK" w:eastAsia="方正小标宋_GBK" w:cs="方正小标宋_GBK"/>
          <w:b w:val="0"/>
          <w:bCs w:val="0"/>
          <w:sz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</w:rPr>
        <w:t>专题研修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lang w:val="en-US" w:eastAsia="zh-CN"/>
        </w:rPr>
        <w:t>项目</w:t>
      </w:r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lang w:val="en-US" w:eastAsia="zh-CN"/>
        </w:rPr>
        <w:t>实施方案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为统筹推进大中小学思政课一体化建设，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切实发挥思政课立德树人关键课程作用，全面增强思政育人效果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，决定举办2023年三亚市中小学思政课改革创新专题研修。现结合实际，制定本方案。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习近平新时代中国特色社会主义思想为指导，深入学习宣传贯彻党的二十大精神，贯彻习近平总书记关于思政课建设的重要论述，全面贯彻党的教育方针，落实立德树人根本任务，深入推进大中小学思政课一体化建设，切实增强思政课的针对性、有效性，更好地用党的创新理论铸魂育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二、培训目标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学习扬州思政课一体化经验，围绕大中小学思政课课程目标、教材内容、教材衔接、评价方式、课题研究、队伍建设等内容进行深入探讨与交流，帮助教师更好的把握教学重点，更好推进各学段教学目标的实现，提高大中小学思政课育人实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结合我市中小学思政课教学实际，统筹推进大中小学思政课一体化建设，打造一批理论与实践相结合的创新性研究型工作平台，努力形成一套工作机制、孵化一批品牌活动、打造一批示范“金课”、产出一批优质课程资源、形成一批高水平教学研究成果、培养一支优秀师资队伍，推动思政课建设内涵式发展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/>
        <w:jc w:val="both"/>
        <w:textAlignment w:val="auto"/>
        <w:rPr>
          <w:rFonts w:ascii="黑体" w:hAnsi="黑体" w:eastAsia="黑体" w:cs="黑体"/>
          <w:b w:val="0"/>
          <w:bCs/>
          <w:sz w:val="32"/>
          <w:szCs w:val="32"/>
        </w:rPr>
      </w:pPr>
      <w:bookmarkStart w:id="1" w:name="_Toc109587265"/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三、研修组织</w:t>
      </w:r>
      <w:bookmarkEnd w:id="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（一）研修形式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1.主题研讨：权威专家进行教学解读，指导教学和实践应用；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2.内容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：多板块大容量高端引领，多维视角和头脑风暴；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3.深度解析：解析名师课程设计理念，对话名家名师新思考；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4.活动目标：理念落地实现课堂嫁接，践行新课堂教学模式。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（二）研修对象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全市72名中小学校思政课骨干教师</w:t>
      </w:r>
      <w:r>
        <w:rPr>
          <w:rFonts w:hint="default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名额分配见附件1-1。其中，领雁、鸿雁、雏雁教师优先选送；</w:t>
      </w:r>
      <w:r>
        <w:rPr>
          <w:rFonts w:hint="default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2022</w:t>
      </w:r>
      <w:r>
        <w:rPr>
          <w:rFonts w:hint="eastAsia" w:ascii="仿宋_GB2312" w:hAnsi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年已选定但因疫情原因未能参训的优先选送。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（三）研修时间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仿宋_GB2312" w:hAnsi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2023年4月23日（周日）-28日（周五）（会期5天，23日报到，28日返程）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（四）研修地点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扬州市会议中心（江苏省扬州市邗江区七里甸路1号）（0514-82720508）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（五）活动安排（见附件1-2）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四、研修要求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</w:t>
      </w:r>
      <w:r>
        <w:rPr>
          <w:rFonts w:hint="eastAsia" w:ascii="Calibri" w:eastAsia="仿宋_GB2312"/>
          <w:lang w:val="en-US" w:eastAsia="zh-CN"/>
        </w:rPr>
        <w:t>参训老师要潜心学习，进一步更新教育教学观念。要围绕“三个结合”进行学习：将中小学思政课改革创新专题研修与学习二十大精神、习近平总书记3.18重要讲话相结合；与贯彻落实近年来党中央、国务院颁布的关于学校思政课改革创新系列方针、政策相结合；与学习教育部颁发的义务教育道德与法治课程标准（2022年版）、普通高中思想政治课程标准（2017年版）相结合。在先进的理论指导下不断探索思政教育教学改革，更准确地把握思政学科新课程的理念和目标，开阔专业视野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</w:t>
      </w:r>
      <w:r>
        <w:rPr>
          <w:rFonts w:hint="eastAsia" w:ascii="Calibri" w:eastAsia="仿宋_GB2312"/>
          <w:lang w:val="en-US" w:eastAsia="zh-CN"/>
        </w:rPr>
        <w:t>参训教师要主动思考，进一步加快专业成长步伐。切实落实“思政课是落实立德树人根本任务的关键课程”的定位，增强上好思政课的责任感，以学习、研究新课标、新教材为重点,以解决教师课堂教学中存在的突出问题为突破口，提高思政教师的课堂教学设计能力、教学执教能力和教育创新能力，成为一名符合“六个要”和“八个相统一”要求的模范思政教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</w:t>
      </w:r>
      <w:r>
        <w:rPr>
          <w:rFonts w:hint="eastAsia" w:ascii="Calibri" w:eastAsia="仿宋_GB2312"/>
          <w:lang w:val="en-US" w:eastAsia="zh-CN"/>
        </w:rPr>
        <w:t>参训教师要积极实践，</w:t>
      </w:r>
      <w:r>
        <w:rPr>
          <w:rFonts w:hint="default" w:ascii="Calibri" w:eastAsia="仿宋_GB2312"/>
          <w:lang w:val="en-US" w:eastAsia="zh-CN"/>
        </w:rPr>
        <w:t>利用所学新时代思想政治课教育教学理论，</w:t>
      </w:r>
      <w:r>
        <w:rPr>
          <w:rFonts w:hint="eastAsia" w:ascii="Calibri" w:eastAsia="仿宋_GB2312"/>
          <w:lang w:val="en-US" w:eastAsia="zh-CN"/>
        </w:rPr>
        <w:t>深入探索中小学思政课改革创新的“新招”和“实招”。</w:t>
      </w:r>
      <w:r>
        <w:rPr>
          <w:rFonts w:hint="default" w:ascii="Calibri" w:eastAsia="仿宋_GB2312"/>
          <w:lang w:val="en-US" w:eastAsia="zh-CN"/>
        </w:rPr>
        <w:t>同时，</w:t>
      </w:r>
      <w:r>
        <w:rPr>
          <w:rFonts w:hint="eastAsia" w:ascii="Calibri" w:eastAsia="仿宋_GB2312"/>
          <w:lang w:val="en-US" w:eastAsia="zh-CN"/>
        </w:rPr>
        <w:t>要学习借鉴扬州经验，切实抓好学校思政课组建设，落实思政课一体化的规范要求，打造一系列反映新时代思政课改革创新要求的“金课”，使思政育人更有深度、广度和力度，促进我市中小学教学质量和育人水平的整体提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五、保障措施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（一）组织保障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本项目由三亚市教育局监督指导，三亚市教育研究培训院负责组织，书香（海南）文化传媒有限公司负责承办实施并统筹项目安排与组织管理工作。联系人：李老师，18976383507；赵老师，13322084558。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（二）经费保障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培训产生的师资费、资料费、外请专家的往返交通费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参训学员的食宿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费</w:t>
      </w:r>
      <w:r>
        <w:rPr>
          <w:rFonts w:hint="eastAsia" w:ascii="仿宋_GB2312" w:hAnsi="仿宋_GB2312" w:eastAsia="仿宋_GB2312" w:cs="仿宋_GB2312"/>
          <w:sz w:val="32"/>
          <w:szCs w:val="32"/>
        </w:rPr>
        <w:t>、扬州市内交通费从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三亚市教育专项经费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中支出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2.参训学员往返交通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旅差</w:t>
      </w:r>
      <w:r>
        <w:rPr>
          <w:rFonts w:hint="eastAsia" w:ascii="仿宋_GB2312" w:hAnsi="仿宋_GB2312" w:eastAsia="仿宋_GB2312" w:cs="仿宋_GB2312"/>
          <w:sz w:val="32"/>
          <w:szCs w:val="32"/>
        </w:rPr>
        <w:t>费回单位报销（参训学员是领雁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教师的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，其交通费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旅差费</w:t>
      </w:r>
      <w:r>
        <w:rPr>
          <w:rFonts w:hint="eastAsia" w:ascii="仿宋_GB2312" w:hAnsi="仿宋_GB2312" w:eastAsia="仿宋_GB2312" w:cs="仿宋_GB2312"/>
          <w:sz w:val="32"/>
          <w:szCs w:val="32"/>
        </w:rPr>
        <w:t>从领雁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经费中支出）。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bookmarkStart w:id="2" w:name="_Toc109587267"/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六</w:t>
      </w:r>
      <w:bookmarkStart w:id="3" w:name="_GoBack"/>
      <w:bookmarkEnd w:id="3"/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、其他事宜</w:t>
      </w:r>
      <w:bookmarkEnd w:id="2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3997325</wp:posOffset>
            </wp:positionH>
            <wp:positionV relativeFrom="paragraph">
              <wp:posOffset>123825</wp:posOffset>
            </wp:positionV>
            <wp:extent cx="1343660" cy="1285875"/>
            <wp:effectExtent l="0" t="0" r="8890" b="9525"/>
            <wp:wrapSquare wrapText="bothSides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2858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（一）请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相关单位务必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高度重视此次研修活动，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认真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按照活动方案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选送本单位思政课教师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培训，要求指导参训教师于4月1</w:t>
      </w:r>
      <w:r>
        <w:rPr>
          <w:rFonts w:hint="default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日前扫描右侧二维码完成线上报名，同时填写报名表（见附件1-3）,发送到邮箱sy88200258@163.com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（二）本次研修为过关性研修，学员在参训期间要服从班级管理，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落实研修要求，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按时参加培训考勤，保质保量完成研修作业。研训期间未完成培训任务的不予学分登记。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附件：1-1.区校参训名额安排表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 xml:space="preserve">      1-2.研修课程安排表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677" w:leftChars="124" w:hanging="1280" w:hanging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1-3.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2023年三亚市中小学思政课改革创新专题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研修班报名表</w:t>
      </w:r>
    </w:p>
    <w:p>
      <w:pPr>
        <w:bidi w:val="0"/>
        <w:ind w:firstLine="1600" w:firstLineChars="50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三亚市教育研究培训院</w:t>
      </w:r>
    </w:p>
    <w:p>
      <w:pPr>
        <w:ind w:firstLine="5760" w:firstLineChars="1800"/>
        <w:jc w:val="right"/>
        <w:rPr>
          <w:rFonts w:hint="eastAsia" w:ascii="Calibri" w:hAnsi="Calibri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eastAsia" w:ascii="Calibri" w:hAnsi="Calibri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2023年4月7日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00000000"/>
    <w:rsid w:val="092C7EAE"/>
    <w:rsid w:val="0DB810F2"/>
    <w:rsid w:val="159C06C7"/>
    <w:rsid w:val="20C50451"/>
    <w:rsid w:val="256107E0"/>
    <w:rsid w:val="2A6A09AF"/>
    <w:rsid w:val="33764DED"/>
    <w:rsid w:val="35BB73B8"/>
    <w:rsid w:val="40AB2127"/>
    <w:rsid w:val="51FB1F8F"/>
    <w:rsid w:val="573979C8"/>
    <w:rsid w:val="57B16E06"/>
    <w:rsid w:val="58132EB2"/>
    <w:rsid w:val="5A5534F6"/>
    <w:rsid w:val="5BB828D0"/>
    <w:rsid w:val="628C0175"/>
    <w:rsid w:val="68977731"/>
    <w:rsid w:val="6C5008E1"/>
    <w:rsid w:val="6EB65CB6"/>
    <w:rsid w:val="6EE61C48"/>
    <w:rsid w:val="76902F2B"/>
    <w:rsid w:val="77071F39"/>
    <w:rsid w:val="78C328C1"/>
    <w:rsid w:val="7CBF15E4"/>
    <w:rsid w:val="7D62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10" w:beforeLines="10" w:after="70" w:afterLines="70" w:line="240" w:lineRule="auto"/>
      <w:ind w:firstLine="0" w:firstLineChars="0"/>
      <w:jc w:val="center"/>
      <w:outlineLvl w:val="0"/>
    </w:pPr>
    <w:rPr>
      <w:rFonts w:ascii="黑体" w:hAnsi="黑体" w:eastAsia="宋体" w:cs="宋体"/>
      <w:b/>
      <w:bCs/>
      <w:kern w:val="44"/>
      <w:sz w:val="36"/>
      <w:szCs w:val="44"/>
      <w:lang w:val="en-US" w:eastAsia="zh-CN" w:bidi="ar-SA"/>
    </w:rPr>
  </w:style>
  <w:style w:type="paragraph" w:styleId="3">
    <w:name w:val="heading 2"/>
    <w:next w:val="1"/>
    <w:qFormat/>
    <w:uiPriority w:val="9"/>
    <w:pPr>
      <w:keepNext/>
      <w:keepLines/>
      <w:widowControl w:val="0"/>
      <w:spacing w:before="80" w:after="80" w:line="560" w:lineRule="exact"/>
      <w:ind w:firstLine="200" w:firstLineChars="200"/>
      <w:jc w:val="left"/>
      <w:outlineLvl w:val="1"/>
    </w:pPr>
    <w:rPr>
      <w:rFonts w:ascii="Arial" w:hAnsi="Arial" w:eastAsia="宋体" w:cs="宋体"/>
      <w:b/>
      <w:kern w:val="2"/>
      <w:sz w:val="30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样式1"/>
    <w:basedOn w:val="1"/>
    <w:next w:val="1"/>
    <w:qFormat/>
    <w:uiPriority w:val="0"/>
    <w:rPr>
      <w:rFonts w:hint="eastAsia"/>
    </w:rPr>
  </w:style>
  <w:style w:type="paragraph" w:customStyle="1" w:styleId="7">
    <w:name w:val="样式2"/>
    <w:basedOn w:val="1"/>
    <w:next w:val="1"/>
    <w:qFormat/>
    <w:uiPriority w:val="0"/>
    <w:pPr>
      <w:ind w:firstLine="640" w:firstLineChars="200"/>
    </w:pPr>
    <w:rPr>
      <w:rFonts w:hint="eastAsia" w:ascii="仿宋_GB2312" w:hAnsi="仿宋_GB2312" w:cs="仿宋_GB2312"/>
      <w:color w:val="333333"/>
      <w:szCs w:val="32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1770</Words>
  <Characters>1875</Characters>
  <Lines>0</Lines>
  <Paragraphs>43</Paragraphs>
  <TotalTime>15</TotalTime>
  <ScaleCrop>false</ScaleCrop>
  <LinksUpToDate>false</LinksUpToDate>
  <CharactersWithSpaces>1892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2023-03-27T07:45:00Z</dcterms:created>
  <dc:creator>不错</dc:creator>
  <cp:lastModifiedBy>南山喃</cp:lastModifiedBy>
  <dcterms:modified xsi:type="dcterms:W3CDTF">2023-04-18T08:15:56Z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B7611AD7E94F4068BC7CB4754E68623F_13</vt:lpwstr>
  </property>
</Properties>
</file>