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2023年三亚市教育系统“双减”背景下研训管理与指导能力提升培训实施方案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 w:firstLineChars="2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bookmarkStart w:id="0" w:name="_Toc5289"/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为深入贯彻党中央《关于进一步减轻义务教育阶段学生作业负担和校外培训负担的意见》和教育部《关于加强和改进新时代基础教育教研工作的意见》以及关于中小学“五项管理”的文件精神，结合海南省教育厅印发的《海南省中小学校教学管理常规》等“四个常规”的具体要求，根据三亚市“十四五”教育发展规划，致力提升我市各级研训管理人员的岗位意识和业务素养，研究和领导水平、组织和管理能力，构建一支集教、研、训于一体的研训管理团队，制定2023年三亚市教育系统“双减”背景下研训管理与指导能力提升专项培训方案如下。</w:t>
      </w:r>
      <w:bookmarkEnd w:id="0"/>
    </w:p>
    <w:p>
      <w:pPr>
        <w:ind w:firstLine="560" w:firstLineChars="200"/>
        <w:outlineLvl w:val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1" w:name="_Toc2476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一、培训目标</w:t>
      </w:r>
      <w:bookmarkEnd w:id="1"/>
    </w:p>
    <w:p>
      <w:pPr>
        <w:tabs>
          <w:tab w:val="left" w:pos="630"/>
        </w:tabs>
        <w:bidi w:val="0"/>
        <w:ind w:firstLine="560" w:firstLineChars="200"/>
        <w:jc w:val="left"/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进一步提高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三亚市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中小学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研训管理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人员的整体素质和专业化水平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培养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他们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成为具备</w:t>
      </w:r>
      <w:r>
        <w:rPr>
          <w:rFonts w:hint="eastAsia" w:ascii="仿宋" w:hAnsi="仿宋" w:eastAsia="仿宋" w:cs="仿宋"/>
          <w:bCs/>
          <w:color w:val="333333"/>
          <w:kern w:val="0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bCs/>
          <w:color w:val="333333"/>
          <w:kern w:val="0"/>
          <w:sz w:val="28"/>
          <w:szCs w:val="28"/>
        </w:rPr>
        <w:t>学术研究能力、专业指导能力、课程开发能力和教育测评能力</w:t>
      </w:r>
      <w:r>
        <w:rPr>
          <w:rFonts w:hint="eastAsia" w:ascii="仿宋" w:hAnsi="仿宋" w:eastAsia="仿宋" w:cs="仿宋"/>
          <w:bCs/>
          <w:color w:val="333333"/>
          <w:kern w:val="0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的专业引领者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，具体如下：</w:t>
      </w:r>
    </w:p>
    <w:p>
      <w:pPr>
        <w:widowControl/>
        <w:shd w:val="clear" w:color="auto" w:fill="FFFFFF"/>
        <w:spacing w:line="480" w:lineRule="auto"/>
        <w:ind w:firstLine="560" w:firstLineChars="200"/>
        <w:jc w:val="left"/>
        <w:rPr>
          <w:rFonts w:hint="eastAsia"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重建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研训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内容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实现课程视野下的教研设计，从指导“研教”到引领“研学”。</w:t>
      </w:r>
    </w:p>
    <w:p>
      <w:pPr>
        <w:widowControl/>
        <w:shd w:val="clear" w:color="auto" w:fill="FFFFFF"/>
        <w:spacing w:line="480" w:lineRule="auto"/>
        <w:ind w:firstLine="560" w:firstLineChars="200"/>
        <w:jc w:val="left"/>
        <w:rPr>
          <w:rFonts w:hint="eastAsia"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创新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研训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范式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推进以校为本，基于证据的教研方式，从“经验教研”到“实证教研”。</w:t>
      </w:r>
    </w:p>
    <w:p>
      <w:pPr>
        <w:widowControl/>
        <w:shd w:val="clear" w:color="auto" w:fill="FFFFFF"/>
        <w:spacing w:line="480" w:lineRule="auto"/>
        <w:ind w:firstLine="560" w:firstLineChars="200"/>
        <w:jc w:val="left"/>
        <w:rPr>
          <w:rFonts w:hint="eastAsia"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提高研训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能力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着重提升“双减”背景下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教研活动的策划组织，课例研究，观课、议课与教学评价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的能力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480" w:lineRule="auto"/>
        <w:ind w:firstLine="560" w:firstLineChars="200"/>
        <w:jc w:val="left"/>
        <w:rPr>
          <w:rFonts w:hint="eastAsia"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聚焦评价改革。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关注课程育人的研究，推进“学为中心”的教学改革，实施“学生立场”的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教学评一体化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评价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/>
        </w:rPr>
        <w:t>策略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。</w:t>
      </w:r>
    </w:p>
    <w:p>
      <w:pPr>
        <w:ind w:firstLine="560" w:firstLineChars="200"/>
        <w:outlineLvl w:val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2" w:name="_Toc7441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二、培训对象</w:t>
      </w:r>
      <w:bookmarkEnd w:id="2"/>
    </w:p>
    <w:p>
      <w:pPr>
        <w:widowControl/>
        <w:shd w:val="clear" w:color="auto" w:fill="FFFFFF"/>
        <w:spacing w:line="480" w:lineRule="auto"/>
        <w:ind w:firstLine="560" w:firstLineChars="200"/>
        <w:jc w:val="left"/>
        <w:rPr>
          <w:rFonts w:hint="default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市、区两级教研员，市直属和各区学校教学副校长或教研室主任。</w:t>
      </w:r>
    </w:p>
    <w:p>
      <w:pPr>
        <w:ind w:firstLine="560" w:firstLineChars="200"/>
        <w:outlineLvl w:val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3" w:name="_Toc22303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</w:t>
      </w:r>
      <w:bookmarkEnd w:id="3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培训时间</w:t>
      </w:r>
    </w:p>
    <w:p>
      <w:pPr>
        <w:ind w:firstLine="560" w:firstLineChars="200"/>
        <w:rPr>
          <w:rFonts w:hint="default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 xml:space="preserve">2023年3月24日——31日 </w:t>
      </w:r>
    </w:p>
    <w:p>
      <w:pPr>
        <w:ind w:firstLine="560" w:firstLineChars="200"/>
        <w:outlineLvl w:val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四、培训地点</w:t>
      </w:r>
    </w:p>
    <w:p>
      <w:pPr>
        <w:ind w:firstLine="560" w:firstLineChars="200"/>
        <w:rPr>
          <w:rFonts w:hint="default" w:ascii="仿宋" w:hAnsi="仿宋" w:eastAsia="仿宋" w:cs="仿宋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 w:bidi="ar-SA"/>
        </w:rPr>
        <w:t>南宁市、柳州市。</w:t>
      </w:r>
    </w:p>
    <w:p>
      <w:pPr>
        <w:ind w:firstLine="560" w:firstLineChars="200"/>
        <w:outlineLvl w:val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五、培训内容及安排</w:t>
      </w:r>
    </w:p>
    <w:p>
      <w:pPr>
        <w:ind w:firstLine="560" w:firstLineChars="200"/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 w:bidi="ar-SA"/>
        </w:rPr>
        <w:t>聘请省外知名专家、一线校长或学校管理者，从实际操作的层面，对“双减”背景下的课堂教学管理、教研培训管理等进行指导，到省外研训有实效的教研培训机构或学校访问学习，实地考察研训管理的思路和成效，具体安排如下：</w:t>
      </w:r>
    </w:p>
    <w:tbl>
      <w:tblPr>
        <w:tblStyle w:val="14"/>
        <w:tblW w:w="98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386"/>
        <w:gridCol w:w="7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3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日期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时间</w:t>
            </w:r>
          </w:p>
        </w:tc>
        <w:tc>
          <w:tcPr>
            <w:tcW w:w="717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主题与内容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3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3月24日</w:t>
            </w:r>
          </w:p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（周五）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奥凯航空BK3231，6:50—8:10，三亚飞南宁或海航HU7345，21:30—23:00，三亚飞南宁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3月25日</w:t>
            </w:r>
          </w:p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（周六）</w:t>
            </w: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8:30—9:00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【开班仪式】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动员讲话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9:00—12:00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【主题报告】科研课题研究与教学成果培育</w:t>
            </w:r>
          </w:p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主讲：旷乾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，广西教育研究院院长，教授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15: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0—18: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0</w:t>
            </w:r>
          </w:p>
        </w:tc>
        <w:tc>
          <w:tcPr>
            <w:tcW w:w="7172" w:type="dxa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【主题报告】校本研训管理的创新和实践</w:t>
            </w:r>
          </w:p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主讲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李福灼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，南宁师范大学教师教育学院院长、教授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3月26日</w:t>
            </w:r>
          </w:p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（周日）</w:t>
            </w: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8:30—12:00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【主题报告】新时代课堂教学改革趋势与思考</w:t>
            </w:r>
          </w:p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主讲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陆云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南宁师范大学未来教育研究院院长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15:00—18:00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【研讨交流】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分组分学科进行学校校本研训管理指导的经验交流介绍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exact"/>
          <w:jc w:val="center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3月27日</w:t>
            </w:r>
          </w:p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（周一）</w:t>
            </w: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9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: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0—12:00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【访学观摩】南宁市滨湖路小学教育集团，观摩课堂“四度六步”教学法示范课语文《囊萤夜读》与数学《认识负数》；听取“双减”背景下作业与考试管理的实践经验</w:t>
            </w:r>
          </w:p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主讲：谢小燕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"https://baike.baidu.com/item/%E5%8D%97%E5%AE%81%E5%B8%82%E6%BB%A8%E6%B9%96%E8%B7%AF%E5%B0%8F%E5%AD%A6/5604815?fromModule=lemma_inlink" \t "https://baike.baidu.com/item/%E7%8E%8B%E7%91%BE/_blank"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南宁市滨湖路小学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fldChar w:fldCharType="end"/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  <w:jc w:val="center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15:00—1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: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【访学观摩】南宁市教育科学研究所，听取市级教研培训管理的经验介绍，重点讲解基于《“四度六步”教学法的探索与实践》课题的“品质课堂”建设和推广经验</w:t>
            </w:r>
          </w:p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主讲：戴启猛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，南宁市教科所所长，特级教师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正高级教师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hint="default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16:30—18:00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【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</w:rPr>
              <w:t>互动交流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】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</w:rPr>
              <w:t>各学科教研员分组交流。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3月28日</w:t>
            </w:r>
          </w:p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（周二）</w:t>
            </w: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8:30—12:00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【访学观摩】南宁市第三中学，学校中高考备考策略的经验</w:t>
            </w:r>
          </w:p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主讲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李杰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，南宁三中副校长，博士、正高级教师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15:00—18:00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集中乘坐大巴（278公里，约4小时）或乘坐动车（70分钟）前往柳州市（广西第二大城市，第二大经济体，广西教育前三甲）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3月29日</w:t>
            </w:r>
          </w:p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（周三）</w:t>
            </w: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8:30—12:00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【主题报告】《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双减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eastAsia="zh-CN"/>
              </w:rPr>
              <w:t>”“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提质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的认识与思考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》</w:t>
            </w:r>
          </w:p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主讲：刘明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，柳州市教育科学研究所所长兼书记、正高级教师、特级教师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15:00—18:00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【访问学习】柳州市教科所，按学段学科分组，与柳州市学科教研员深度交流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3月30日</w:t>
            </w:r>
          </w:p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（周四）</w:t>
            </w: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8:30—12:00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【访问学习】：柳州市柳南实验小学教育集团，听取学校“美的教育”课程经验介绍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主讲：黄萍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，柳州市柳南区实验小学教育集团总校长,特级教师，正高级教师、全国优秀小学校长、中国课程改革杰出校长、柳州市“十佳校长”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15:00—18:00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【访问学习】柳州市铁路第一中学（全国百强中学），观摩校园文化，听取学校“互联网+校本创新课程”的经验介绍。</w:t>
            </w:r>
          </w:p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主讲：胡冬梅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，柳铁一中校长、书记，特级教师，国家级语文骨干教师</w:t>
            </w:r>
          </w:p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3月31日</w:t>
            </w:r>
          </w:p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（周五）</w:t>
            </w: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8:30—12:00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【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18"/>
                <w:szCs w:val="18"/>
              </w:rPr>
              <w:t>结业仪式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18"/>
                <w:szCs w:val="18"/>
              </w:rPr>
              <w:t>】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分组讨论研修学习所得，派代表到研修班汇报交流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15:00—</w:t>
            </w:r>
          </w:p>
        </w:tc>
        <w:tc>
          <w:tcPr>
            <w:tcW w:w="7172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乘坐动车D8479柳州到南宁机场站17:17—19:15</w:t>
            </w:r>
          </w:p>
          <w:p>
            <w:pPr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乘坐奥凯BK3232航班23:00—00:20，南宁飞回三亚。</w:t>
            </w:r>
          </w:p>
        </w:tc>
      </w:tr>
    </w:tbl>
    <w:p>
      <w:pPr>
        <w:widowControl/>
        <w:ind w:firstLine="560" w:firstLineChars="200"/>
        <w:jc w:val="left"/>
        <w:rPr>
          <w:rFonts w:hint="default" w:ascii="黑体" w:hAnsi="黑体" w:eastAsia="黑体" w:cs="黑体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28"/>
          <w:szCs w:val="28"/>
          <w:shd w:val="clear" w:color="auto" w:fill="FFFFFF"/>
        </w:rPr>
        <w:t>六、</w:t>
      </w:r>
      <w:r>
        <w:rPr>
          <w:rFonts w:hint="eastAsia" w:ascii="黑体" w:hAnsi="黑体" w:eastAsia="黑体" w:cs="黑体"/>
          <w:kern w:val="0"/>
          <w:sz w:val="28"/>
          <w:szCs w:val="28"/>
          <w:shd w:val="clear" w:color="auto" w:fill="FFFFFF"/>
          <w:lang w:val="en-US" w:eastAsia="zh-CN"/>
        </w:rPr>
        <w:t>培训报名</w:t>
      </w:r>
    </w:p>
    <w:p>
      <w:pPr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各单位应参训人员请于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日前扫描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下</w:t>
      </w:r>
      <w:r>
        <w:rPr>
          <w:rFonts w:hint="eastAsia" w:ascii="仿宋" w:hAnsi="仿宋" w:eastAsia="仿宋" w:cs="仿宋"/>
          <w:sz w:val="28"/>
          <w:szCs w:val="28"/>
        </w:rPr>
        <w:t>方二维码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填写报名回执。</w:t>
      </w:r>
    </w:p>
    <w:p>
      <w:pPr>
        <w:widowControl/>
        <w:ind w:firstLine="480" w:firstLineChars="200"/>
        <w:jc w:val="center"/>
        <w:rPr>
          <w:rFonts w:hint="eastAsia" w:ascii="黑体" w:hAnsi="黑体" w:eastAsia="黑体" w:cs="黑体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143000" cy="1143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560" w:firstLineChars="200"/>
        <w:jc w:val="left"/>
        <w:rPr>
          <w:rFonts w:hint="eastAsia" w:ascii="黑体" w:hAnsi="黑体" w:eastAsia="黑体" w:cs="黑体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kern w:val="0"/>
          <w:sz w:val="28"/>
          <w:szCs w:val="28"/>
          <w:shd w:val="clear" w:color="auto" w:fill="FFFFFF"/>
          <w:lang w:val="en-US" w:eastAsia="zh-CN"/>
        </w:rPr>
        <w:t>七、经费保障</w:t>
      </w:r>
    </w:p>
    <w:p>
      <w:pPr>
        <w:tabs>
          <w:tab w:val="left" w:pos="753"/>
        </w:tabs>
        <w:bidi w:val="0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本项目经费包括专家课酬费，学员培训期间交通费、食宿费，培训场地费、资料费等由三亚市教育专项经费列支。学员往返交通费，由学员所在单位按规定报销</w:t>
      </w:r>
      <w:bookmarkStart w:id="4" w:name="_GoBack"/>
      <w:bookmarkEnd w:id="4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</w:p>
    <w:p>
      <w:pPr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八、培训考核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项目将通过培训考勤、过程参与、成果收获等三个方面进行综合考核。其中三项合计超过90分，视为优秀，颁发荣誉证书；70分以上视为合格，颁发结业证书，按规定计入个人继续教育学分。70分以下为不合格，通报给学员所在单位。</w:t>
      </w:r>
    </w:p>
    <w:tbl>
      <w:tblPr>
        <w:tblStyle w:val="13"/>
        <w:tblpPr w:leftFromText="180" w:rightFromText="180" w:vertAnchor="text" w:horzAnchor="page" w:tblpXSpec="center" w:tblpY="55"/>
        <w:tblOverlap w:val="never"/>
        <w:tblW w:w="8799" w:type="dxa"/>
        <w:jc w:val="center"/>
        <w:tblInd w:w="0" w:type="dxa"/>
        <w:tblLayout w:type="fixed"/>
        <w:tblCellMar>
          <w:top w:w="15" w:type="dxa"/>
          <w:left w:w="57" w:type="dxa"/>
          <w:bottom w:w="15" w:type="dxa"/>
          <w:right w:w="57" w:type="dxa"/>
        </w:tblCellMar>
      </w:tblPr>
      <w:tblGrid>
        <w:gridCol w:w="1558"/>
        <w:gridCol w:w="6321"/>
        <w:gridCol w:w="920"/>
      </w:tblGrid>
      <w:tr>
        <w:tblPrEx>
          <w:tblLayout w:type="fixed"/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714" w:hRule="atLeast"/>
          <w:jc w:val="center"/>
        </w:trPr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="0" w:after="0" w:line="324" w:lineRule="auto"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6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="0" w:after="0" w:line="324" w:lineRule="auto"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考评说明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="0" w:after="0" w:line="324" w:lineRule="auto"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036" w:hRule="atLeast"/>
          <w:jc w:val="center"/>
        </w:trPr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after="0" w:line="324" w:lineRule="auto"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出勤</w:t>
            </w:r>
          </w:p>
        </w:tc>
        <w:tc>
          <w:tcPr>
            <w:tcW w:w="6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after="0" w:line="324" w:lineRule="auto"/>
              <w:jc w:val="left"/>
              <w:textAlignment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出勤40分，每半天5分。</w:t>
            </w: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不正常出勤3次，该项不得分，</w:t>
            </w: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视为不合格。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324" w:lineRule="auto"/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40分</w:t>
            </w:r>
          </w:p>
        </w:tc>
      </w:tr>
      <w:tr>
        <w:tblPrEx>
          <w:tblLayout w:type="fixed"/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036" w:hRule="atLeast"/>
          <w:jc w:val="center"/>
        </w:trPr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after="0" w:line="324" w:lineRule="auto"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研修日志</w:t>
            </w:r>
          </w:p>
        </w:tc>
        <w:tc>
          <w:tcPr>
            <w:tcW w:w="6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after="0" w:line="324" w:lineRule="auto"/>
              <w:jc w:val="left"/>
              <w:textAlignment w:val="center"/>
              <w:rPr>
                <w:rFonts w:hint="default" w:ascii="仿宋" w:hAnsi="仿宋" w:eastAsia="仿宋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研修日志</w:t>
            </w: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分，</w:t>
            </w: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半天为1个课程单元，每课程单元需</w:t>
            </w: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提交</w:t>
            </w: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篇研修日志，字数不少于</w:t>
            </w: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00字。</w:t>
            </w: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缺1次，扣5分。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324" w:lineRule="auto"/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分</w:t>
            </w:r>
          </w:p>
        </w:tc>
      </w:tr>
      <w:tr>
        <w:tblPrEx>
          <w:tblLayout w:type="fixed"/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048" w:hRule="atLeast"/>
          <w:jc w:val="center"/>
        </w:trPr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after="0" w:line="324" w:lineRule="auto"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研修总结</w:t>
            </w:r>
          </w:p>
        </w:tc>
        <w:tc>
          <w:tcPr>
            <w:tcW w:w="6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0" w:after="0" w:line="324" w:lineRule="auto"/>
              <w:jc w:val="left"/>
              <w:textAlignment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研修总结</w:t>
            </w: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分，培训结束后3天内提交</w:t>
            </w: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个人下阶段工作岗位的构想或</w:t>
            </w: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研修总结</w:t>
            </w: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324" w:lineRule="auto"/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ascii="仿宋" w:hAnsi="仿宋" w:eastAsia="仿宋" w:cs="宋体"/>
                <w:color w:val="auto"/>
                <w:sz w:val="24"/>
                <w:szCs w:val="24"/>
              </w:rPr>
              <w:t>分</w:t>
            </w:r>
          </w:p>
        </w:tc>
      </w:tr>
    </w:tbl>
    <w:p>
      <w:pPr>
        <w:bidi w:val="0"/>
        <w:rPr>
          <w:rFonts w:hint="default"/>
          <w:color w:val="auto"/>
          <w:lang w:val="en-US" w:eastAsia="zh-CN"/>
        </w:rPr>
      </w:pPr>
    </w:p>
    <w:p>
      <w:pPr>
        <w:ind w:firstLine="600" w:firstLineChars="200"/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  <w:t>九、其它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联系人：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赵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老师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；联系电话：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1322084558；承办机构联系人：毛老师，电话：13976103918.</w:t>
      </w:r>
    </w:p>
    <w:p>
      <w:pPr>
        <w:pStyle w:val="2"/>
        <w:rPr>
          <w:rFonts w:hint="default"/>
          <w:lang w:val="en-US" w:eastAsia="zh-CN"/>
        </w:rPr>
      </w:pPr>
    </w:p>
    <w:p>
      <w:pPr>
        <w:ind w:left="4278" w:leftChars="304" w:hanging="3640" w:hangingChars="13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</w:t>
      </w:r>
    </w:p>
    <w:p>
      <w:pPr>
        <w:ind w:left="4788" w:leftChars="2280" w:firstLine="840" w:firstLineChars="300"/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2023年3月16日</w:t>
      </w:r>
    </w:p>
    <w:sectPr>
      <w:pgSz w:w="11906" w:h="16838"/>
      <w:pgMar w:top="1270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jYTkyMmZmYTE5MTNjNWQ2NjVkOTNiNzZkNWRmMGQifQ=="/>
  </w:docVars>
  <w:rsids>
    <w:rsidRoot w:val="3D32300C"/>
    <w:rsid w:val="01BC39A2"/>
    <w:rsid w:val="05942874"/>
    <w:rsid w:val="064E66F0"/>
    <w:rsid w:val="0E233835"/>
    <w:rsid w:val="1431631F"/>
    <w:rsid w:val="19770AA0"/>
    <w:rsid w:val="2048798C"/>
    <w:rsid w:val="2EBC50A7"/>
    <w:rsid w:val="355A6D87"/>
    <w:rsid w:val="3D32300C"/>
    <w:rsid w:val="44682093"/>
    <w:rsid w:val="47457922"/>
    <w:rsid w:val="4C60281A"/>
    <w:rsid w:val="4D687C20"/>
    <w:rsid w:val="4F314993"/>
    <w:rsid w:val="4F6F2B22"/>
    <w:rsid w:val="55B3574B"/>
    <w:rsid w:val="5A9E5B19"/>
    <w:rsid w:val="6C9F3DE6"/>
    <w:rsid w:val="73CB67D8"/>
    <w:rsid w:val="7A460C55"/>
    <w:rsid w:val="7E8D318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1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unhideWhenUsed/>
    <w:qFormat/>
    <w:uiPriority w:val="1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unhideWhenUsed/>
    <w:qFormat/>
    <w:uiPriority w:val="99"/>
    <w:pPr>
      <w:ind w:firstLine="420" w:firstLineChars="200"/>
    </w:pPr>
    <w:rPr>
      <w:rFonts w:cs="Calibri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2264</Words>
  <Characters>2541</Characters>
  <Lines>0</Lines>
  <Paragraphs>0</Paragraphs>
  <TotalTime>0</TotalTime>
  <ScaleCrop>false</ScaleCrop>
  <LinksUpToDate>false</LinksUpToDate>
  <CharactersWithSpaces>2559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2022-11-13T12:05:00Z</dcterms:created>
  <dc:creator>雪碧</dc:creator>
  <cp:lastModifiedBy>赵伟琦</cp:lastModifiedBy>
  <dcterms:modified xsi:type="dcterms:W3CDTF">2023-03-17T03:37:05Z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12F26BF482D34DF8B211E845CDDDCB42</vt:lpwstr>
  </property>
</Properties>
</file>