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562" w:firstLineChars="200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三亚市基础教育国家级优秀教学成果“上海课程领导力”推广实验校视导评估表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/>
          <w:b/>
          <w:bCs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</w:t>
      </w:r>
      <w:r>
        <w:rPr>
          <w:rFonts w:hint="eastAsia"/>
          <w:b w:val="0"/>
          <w:bCs w:val="0"/>
          <w:lang w:val="en-US" w:eastAsia="zh-CN"/>
        </w:rPr>
        <w:t xml:space="preserve"> 视导学校：______________________   视导时间：_____________________</w:t>
      </w:r>
    </w:p>
    <w:tbl>
      <w:tblPr>
        <w:tblStyle w:val="4"/>
        <w:tblpPr w:leftFromText="180" w:rightFromText="180" w:vertAnchor="text" w:horzAnchor="page" w:tblpX="1365" w:tblpY="234"/>
        <w:tblOverlap w:val="never"/>
        <w:tblW w:w="94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710"/>
        <w:gridCol w:w="658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指标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二级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指标</w:t>
            </w:r>
          </w:p>
        </w:tc>
        <w:tc>
          <w:tcPr>
            <w:tcW w:w="658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满分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规划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计划性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明确的课程长期、中期和短期规划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三年课程规划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具体的课程性规划时间安排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三年时间安排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详细的课程规划内容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预测性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初步预测成果的产出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阶段性成果预测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大致预测出现的问题并做好解决问题的准备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问题驱动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预测所需时间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具体到时间点、段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全面性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以学生全面发展为导向，确保学生的全面发展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五育并举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2. 课程规划的全面性，要涉及多领域、门类合理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全面整合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合理性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符合学生的知识基础和认知发展水平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研究学情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符合学校实际情况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研究校情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建立健全课程实施的有效保障机制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保障机制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开发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学校特色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学校的办学理念和教育宗旨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教育理念宗旨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学校的特色和传统特色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历史继承与发展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学校所在社区的民风和民俗目标开发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周边地域人文环境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目标明确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明确学校开发的自身目标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确立子项目目标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提高教师专业化发展目标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教师参与项目后专业发展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满足学生个性发展目标内容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学生参与项目后个性成长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内容质量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明确的课程目标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课程愿景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详细的课程内容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具体内容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合理的课程设计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课程开发设计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规范的课程内容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课程开发内容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实施方式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能够吸引学生的注意力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课堂实录等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有利于学生积极参与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课堂（课堂教学实例，视频光盘等）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能够根据学生的学习情况进行调整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学科大单元设计等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实施效果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教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</w:t>
            </w:r>
            <w:r>
              <w:rPr>
                <w:b w:val="0"/>
                <w:bCs w:val="0"/>
              </w:rPr>
              <w:t>内容与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课程标准</w:t>
            </w:r>
            <w:r>
              <w:rPr>
                <w:b w:val="0"/>
                <w:bCs w:val="0"/>
              </w:rPr>
              <w:t>相吻合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教学设计等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课程内容与时间分配合理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配套课例等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教师能够调控所授内容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配套课例等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反思总结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反思的深度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2021年总结反思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反思的广度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2022视频会议反思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反思的效度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2022年推进项目阶段性反思与后期计划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建设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资源丰富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课程资源的种类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课程资源的数量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资源使用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课程资源使用的频率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b w:val="0"/>
                <w:bCs w:val="0"/>
                <w:vertAlign w:val="baseline"/>
              </w:rPr>
            </w:pPr>
            <w:bookmarkStart w:id="0" w:name="_GoBack"/>
            <w:bookmarkEnd w:id="0"/>
            <w:r>
              <w:rPr>
                <w:b w:val="0"/>
                <w:bCs w:val="0"/>
              </w:rPr>
              <w:t>课程资源使用的效果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提供实例物化成果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资源更新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课程资源更新的周期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课程资源更新的速度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ind w:firstLine="720" w:firstLineChars="300"/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  <w:t>备注：</w:t>
      </w:r>
      <w:r>
        <w:rPr>
          <w:rFonts w:hint="eastAsia" w:cstheme="minorBidi"/>
          <w:b w:val="0"/>
          <w:bCs w:val="0"/>
          <w:kern w:val="0"/>
          <w:sz w:val="24"/>
          <w:szCs w:val="24"/>
          <w:lang w:val="en-US" w:eastAsia="zh-CN" w:bidi="ar"/>
        </w:rPr>
        <w:t>共分五档</w:t>
      </w: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  <w:t>90-100优秀、80-89良好、70-79一般、60-69合格、60以下不合格。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1953" w:firstLineChars="930"/>
        <w:jc w:val="left"/>
      </w:pPr>
      <w:r>
        <w:rPr>
          <w:rFonts w:hint="eastAsia"/>
          <w:lang w:val="en-US" w:eastAsia="zh-CN"/>
        </w:rPr>
        <w:t xml:space="preserve">合计：_____________________             专家签名：____________________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EDD38"/>
    <w:multiLevelType w:val="singleLevel"/>
    <w:tmpl w:val="8C8EDD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5DB131B"/>
    <w:multiLevelType w:val="singleLevel"/>
    <w:tmpl w:val="95DB13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9A4A4B6"/>
    <w:multiLevelType w:val="singleLevel"/>
    <w:tmpl w:val="99A4A4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9E59869"/>
    <w:multiLevelType w:val="singleLevel"/>
    <w:tmpl w:val="99E59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4744046"/>
    <w:multiLevelType w:val="singleLevel"/>
    <w:tmpl w:val="A47440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2A57820"/>
    <w:multiLevelType w:val="singleLevel"/>
    <w:tmpl w:val="D2A5782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DB19DB89"/>
    <w:multiLevelType w:val="singleLevel"/>
    <w:tmpl w:val="DB19DB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499BFD2"/>
    <w:multiLevelType w:val="singleLevel"/>
    <w:tmpl w:val="E499BF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36523AD"/>
    <w:multiLevelType w:val="singleLevel"/>
    <w:tmpl w:val="036523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689C8EA"/>
    <w:multiLevelType w:val="singleLevel"/>
    <w:tmpl w:val="3689C8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4A366D52"/>
    <w:multiLevelType w:val="singleLevel"/>
    <w:tmpl w:val="4A366D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53A1A6A5"/>
    <w:multiLevelType w:val="singleLevel"/>
    <w:tmpl w:val="53A1A6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1DA7AA4"/>
    <w:multiLevelType w:val="singleLevel"/>
    <w:tmpl w:val="61DA7A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12"/>
  </w:num>
  <w:num w:numId="7">
    <w:abstractNumId w:val="11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  <w:docVar w:name="KSO_WPS_MARK_KEY" w:val="0061a13f-581b-440a-ae5a-ae0b2c86d52f"/>
  </w:docVars>
  <w:rsids>
    <w:rsidRoot w:val="2B5715E6"/>
    <w:rsid w:val="09D678FF"/>
    <w:rsid w:val="249A4AF1"/>
    <w:rsid w:val="2B5715E6"/>
    <w:rsid w:val="2E79269E"/>
    <w:rsid w:val="32A221C5"/>
    <w:rsid w:val="3AAA366C"/>
    <w:rsid w:val="45DB181E"/>
    <w:rsid w:val="4B6776B0"/>
    <w:rsid w:val="5F13397F"/>
    <w:rsid w:val="678D3CA3"/>
    <w:rsid w:val="6C3A3F0F"/>
    <w:rsid w:val="7E3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862</Words>
  <Characters>978</Characters>
  <Lines>0</Lines>
  <Paragraphs>0</Paragraphs>
  <TotalTime>7</TotalTime>
  <ScaleCrop>false</ScaleCrop>
  <LinksUpToDate>false</LinksUpToDate>
  <CharactersWithSpaces>1018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2022-03-31T03:03:00Z</dcterms:created>
  <dc:creator>阿文</dc:creator>
  <cp:lastModifiedBy>阿文</cp:lastModifiedBy>
  <dcterms:modified xsi:type="dcterms:W3CDTF">2023-02-16T00:08:20Z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C96C96BC287D403E9AFBEBB0BE1334D5</vt:lpwstr>
  </property>
</Properties>
</file>