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single" w:color="FF0000" w:sz="18" w:space="22"/>
          <w:right w:val="none" w:color="auto" w:sz="0" w:space="0"/>
        </w:pBdr>
        <w:spacing w:line="600" w:lineRule="atLeast"/>
        <w:jc w:val="center"/>
        <w:rPr>
          <w:rFonts w:hint="eastAsia" w:ascii="宋体" w:hAnsi="宋体" w:eastAsia="宋体" w:cs="宋体"/>
          <w:b/>
          <w:color w:val="FF0000"/>
          <w:sz w:val="57"/>
          <w:szCs w:val="57"/>
        </w:rPr>
      </w:pPr>
      <w:r>
        <w:rPr>
          <w:rFonts w:ascii="方正小标宋_gbk" w:hAnsi="方正小标宋_gbk" w:eastAsia="方正小标宋_gbk" w:cs="方正小标宋_gbk"/>
          <w:b/>
          <w:color w:val="FF0000"/>
          <w:sz w:val="40"/>
          <w:szCs w:val="40"/>
          <w:bdr w:val="none" w:color="auto" w:sz="0" w:space="0"/>
        </w:rPr>
        <w:t>海南省中小学教师培训工作领导小组办公室文件</w:t>
      </w:r>
    </w:p>
    <w:p>
      <w:pPr>
        <w:keepNext w:val="0"/>
        <w:keepLines w:val="0"/>
        <w:widowControl/>
        <w:suppressLineNumbers w:val="0"/>
        <w:pBdr>
          <w:top w:val="none" w:color="auto" w:sz="0" w:space="0"/>
          <w:left w:val="none" w:color="auto" w:sz="0" w:space="0"/>
          <w:bottom w:val="single" w:color="FF0000" w:sz="18" w:space="4"/>
          <w:right w:val="none" w:color="auto" w:sz="0" w:space="0"/>
        </w:pBdr>
        <w:spacing w:line="486" w:lineRule="atLeast"/>
        <w:jc w:val="center"/>
        <w:rPr>
          <w:rFonts w:ascii="仿宋_GB2312" w:hAnsi="Tahoma" w:eastAsia="仿宋_GB2312" w:cs="仿宋_GB2312"/>
          <w:sz w:val="27"/>
          <w:szCs w:val="27"/>
        </w:rPr>
      </w:pPr>
      <w:r>
        <w:rPr>
          <w:rFonts w:ascii="仿宋" w:hAnsi="仿宋" w:eastAsia="仿宋" w:cs="仿宋"/>
          <w:sz w:val="28"/>
          <w:szCs w:val="28"/>
          <w:bdr w:val="none" w:color="auto" w:sz="0" w:space="0"/>
        </w:rPr>
        <w:t>琼师训〔2021〕101号</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ascii="黑体" w:hAnsi="宋体" w:eastAsia="黑体" w:cs="黑体"/>
          <w:sz w:val="39"/>
          <w:szCs w:val="39"/>
        </w:rPr>
      </w:pPr>
      <w:r>
        <w:rPr>
          <w:rFonts w:ascii="黑体" w:hAnsi="黑体" w:eastAsia="黑体" w:cs="黑体"/>
          <w:sz w:val="32"/>
          <w:szCs w:val="32"/>
          <w:bdr w:val="none" w:color="auto" w:sz="0" w:space="0"/>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hint="eastAsia" w:ascii="黑体" w:hAnsi="宋体" w:eastAsia="黑体" w:cs="黑体"/>
          <w:sz w:val="39"/>
          <w:szCs w:val="39"/>
        </w:rPr>
      </w:pPr>
      <w:r>
        <w:rPr>
          <w:rFonts w:hint="eastAsia" w:ascii="黑体" w:hAnsi="黑体" w:eastAsia="黑体" w:cs="黑体"/>
          <w:sz w:val="32"/>
          <w:szCs w:val="32"/>
          <w:bdr w:val="none" w:color="auto" w:sz="0" w:space="0"/>
        </w:rPr>
        <w:t>关于实施“国培计划(2020)”——海南省非学前教育专业教师专业补偿培训项目的通知</w:t>
      </w:r>
    </w:p>
    <w:p>
      <w:pPr>
        <w:pStyle w:val="9"/>
        <w:keepNext w:val="0"/>
        <w:keepLines w:val="0"/>
        <w:widowControl/>
        <w:suppressLineNumbers w:val="0"/>
        <w:spacing w:line="540" w:lineRule="atLeast"/>
        <w:jc w:val="both"/>
        <w:rPr>
          <w:rFonts w:hint="eastAsia" w:ascii="仿宋" w:hAnsi="仿宋" w:eastAsia="仿宋" w:cs="仿宋"/>
          <w:sz w:val="30"/>
          <w:szCs w:val="30"/>
        </w:rPr>
      </w:pPr>
    </w:p>
    <w:p>
      <w:pPr>
        <w:pStyle w:val="9"/>
        <w:keepNext w:val="0"/>
        <w:keepLines w:val="0"/>
        <w:widowControl/>
        <w:suppressLineNumbers w:val="0"/>
        <w:spacing w:line="540" w:lineRule="atLeast"/>
        <w:jc w:val="both"/>
        <w:rPr>
          <w:rFonts w:hint="eastAsia" w:ascii="仿宋" w:hAnsi="仿宋" w:eastAsia="仿宋" w:cs="仿宋"/>
          <w:sz w:val="30"/>
          <w:szCs w:val="30"/>
        </w:rPr>
      </w:pPr>
      <w:r>
        <w:rPr>
          <w:rFonts w:hint="eastAsia" w:ascii="仿宋" w:hAnsi="仿宋" w:eastAsia="仿宋" w:cs="仿宋"/>
          <w:sz w:val="30"/>
          <w:szCs w:val="30"/>
        </w:rPr>
        <w:t>各市、县、自治县教师培训机构，洋浦开发区社会发展局教管办：</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经政府招标评审，确认“国培计划(2020)”——海南省非学前教育专业教师专业补偿培训项目的实施机构为海南京海阳光教育科技有限公司。经该公司与我办商议，决定于2021年7月起实施“国培计划(2020)”——海南省非学前教育专业教师专业补偿培训项目。现将相关事宜通知如下：</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一、培训目标</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帮助教师树立学前教育专业思想，掌握学前教育的基本技能和方法，提高科学保教能力，防止幼儿园“小学化”倾向。</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二、培训对象</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海南省各市县非学前教育专业教师或转岗教师200名（具体名额分配见附件1）</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三、培训时间与课程安排</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（一）第一阶段：集中培训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1.培训时间：2021年7月4日-7月24日</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2.报到时间：2021年7月4日上午</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3.报到地点/培训地点：海口丽华大酒店（地址：海口市琼山区凤翔东路159号 电话：0898-65924383）</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（二）第二阶段：在线培训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1.学习时间：8月1日-9月30日</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2.学习要求：50个学时（必修30个学时，选修20个学时）。</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3.学习平台：师研e课（在手机应用商店搜索下载）</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（三）第三阶段：跟岗实践</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培训时间：秋季（具体安排另行通知）</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四、培训经费</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1.培训期间的师资、资料、场地租金以及学员食宿、入园考察学习的交通费等培训费用由项目中标承办机构负责，从海南省国培专项经费列支。</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2.学员往返培训地点的差旅费从市县教师培训经费列支或回所在单位报销。</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3.参训人员在培训期之外（如提前到达或推迟离开）所产生的食宿费用需自理。</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五、相关要求</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各市县教师培训机构应重视做好各培训项目学员的选派工作，并按照参训学员名额分配表（附件1）相关要求选派参训学员，填写《学员信息汇总表》（附件2），于2021年6月19日前将电子稿报送至京海阳光教育项目联系人邮箱。</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2.参训教师请在参训之前务必完成新冠疫苗接种，并提供接种证明（查询教程请看附件4），未接种新冠疫苗者不可参与培训。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3.培训开始前14天内有省外、疫区行程史或者出现发烧、干咳等不适症状的人员，不得参加培训。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4.学员报到时需提交14天行动轨迹截图与新冠疫苗接种证明截图纸质版、《学员个人健康承诺书》（见附件3）及个人身份证复印件四项材料。</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六、项目联系人及联系方式</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省项目办联系人：彭老师，0898-36652770 ；</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京海阳光教育项目组联系人:徐老师 13398983490，汪老师 18789027195。</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邮箱：1394172470@qq.com</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p>
    <w:p>
      <w:pPr>
        <w:pStyle w:val="9"/>
        <w:keepNext w:val="0"/>
        <w:keepLines w:val="0"/>
        <w:widowControl/>
        <w:suppressLineNumbers w:val="0"/>
        <w:spacing w:line="240" w:lineRule="atLeast"/>
      </w:pPr>
      <w: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link="rId4"/>
                    <a:stretch>
                      <a:fillRect/>
                    </a:stretch>
                  </pic:blipFill>
                  <pic:spPr>
                    <a:xfrm>
                      <a:off x="0" y="0"/>
                      <a:ext cx="152400" cy="152400"/>
                    </a:xfrm>
                    <a:prstGeom prst="rect">
                      <a:avLst/>
                    </a:prstGeom>
                    <a:noFill/>
                    <a:ln w="9525">
                      <a:noFill/>
                    </a:ln>
                  </pic:spPr>
                </pic:pic>
              </a:graphicData>
            </a:graphic>
          </wp:inline>
        </w:drawing>
      </w:r>
      <w:r>
        <w:rPr>
          <w:color w:val="0066CC"/>
          <w:sz w:val="30"/>
          <w:szCs w:val="30"/>
          <w:u w:val="single"/>
        </w:rPr>
        <w:fldChar w:fldCharType="begin"/>
      </w:r>
      <w:r>
        <w:rPr>
          <w:color w:val="0066CC"/>
          <w:sz w:val="30"/>
          <w:szCs w:val="30"/>
          <w:u w:val="single"/>
        </w:rPr>
        <w:instrText xml:space="preserve"> HYPERLINK "/u/cms/www/202106/03170032wyg3.docx" \o "附件1：\“国培计划(2020)\”——海南省非学前教育专业教师专业补偿培训项目学员培训名额分配表.docx" </w:instrText>
      </w:r>
      <w:r>
        <w:rPr>
          <w:color w:val="0066CC"/>
          <w:sz w:val="30"/>
          <w:szCs w:val="30"/>
          <w:u w:val="single"/>
        </w:rPr>
        <w:fldChar w:fldCharType="separate"/>
      </w:r>
      <w:r>
        <w:rPr>
          <w:rStyle w:val="13"/>
          <w:color w:val="0066CC"/>
          <w:sz w:val="30"/>
          <w:szCs w:val="30"/>
          <w:u w:val="single"/>
        </w:rPr>
        <w:t>附件1：“国培计划(2020)”——海南省非学前教育专业教师专业补偿培训项目学员培训名额分配表.docx</w:t>
      </w:r>
      <w:r>
        <w:rPr>
          <w:color w:val="0066CC"/>
          <w:sz w:val="30"/>
          <w:szCs w:val="30"/>
          <w:u w:val="single"/>
        </w:rPr>
        <w:fldChar w:fldCharType="end"/>
      </w:r>
    </w:p>
    <w:p>
      <w:pPr>
        <w:pStyle w:val="9"/>
        <w:keepNext w:val="0"/>
        <w:keepLines w:val="0"/>
        <w:widowControl/>
        <w:suppressLineNumbers w:val="0"/>
        <w:spacing w:line="240" w:lineRule="atLeast"/>
      </w:pPr>
      <w: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link="rId5"/>
                    <a:stretch>
                      <a:fillRect/>
                    </a:stretch>
                  </pic:blipFill>
                  <pic:spPr>
                    <a:xfrm>
                      <a:off x="0" y="0"/>
                      <a:ext cx="152400" cy="152400"/>
                    </a:xfrm>
                    <a:prstGeom prst="rect">
                      <a:avLst/>
                    </a:prstGeom>
                    <a:noFill/>
                    <a:ln w="9525">
                      <a:noFill/>
                    </a:ln>
                  </pic:spPr>
                </pic:pic>
              </a:graphicData>
            </a:graphic>
          </wp:inline>
        </w:drawing>
      </w:r>
      <w:r>
        <w:rPr>
          <w:color w:val="0066CC"/>
          <w:sz w:val="30"/>
          <w:szCs w:val="30"/>
          <w:u w:val="single"/>
        </w:rPr>
        <w:fldChar w:fldCharType="begin"/>
      </w:r>
      <w:r>
        <w:rPr>
          <w:color w:val="0066CC"/>
          <w:sz w:val="30"/>
          <w:szCs w:val="30"/>
          <w:u w:val="single"/>
        </w:rPr>
        <w:instrText xml:space="preserve"> HYPERLINK "http://www.cerhy.com/u/cms/www/202106/03170032wspb.xlsx" \o "附件2：\“国培计划(2020)\”——海南省非学前教育专业教师专业补偿培训项目学员信息汇总表.xlsx" </w:instrText>
      </w:r>
      <w:r>
        <w:rPr>
          <w:color w:val="0066CC"/>
          <w:sz w:val="30"/>
          <w:szCs w:val="30"/>
          <w:u w:val="single"/>
        </w:rPr>
        <w:fldChar w:fldCharType="separate"/>
      </w:r>
      <w:r>
        <w:rPr>
          <w:rStyle w:val="13"/>
          <w:color w:val="0066CC"/>
          <w:sz w:val="30"/>
          <w:szCs w:val="30"/>
          <w:u w:val="single"/>
        </w:rPr>
        <w:t>附件2：“国培计划(2020)”——海南省非学前教育专业教师专业补偿培训项目学员信息汇总表.xlsx</w:t>
      </w:r>
      <w:r>
        <w:rPr>
          <w:color w:val="0066CC"/>
          <w:sz w:val="30"/>
          <w:szCs w:val="30"/>
          <w:u w:val="single"/>
        </w:rPr>
        <w:fldChar w:fldCharType="end"/>
      </w:r>
    </w:p>
    <w:p>
      <w:pPr>
        <w:pStyle w:val="9"/>
        <w:keepNext w:val="0"/>
        <w:keepLines w:val="0"/>
        <w:widowControl/>
        <w:suppressLineNumbers w:val="0"/>
        <w:spacing w:line="240" w:lineRule="atLeast"/>
      </w:pPr>
      <w: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link="rId4"/>
                    <a:stretch>
                      <a:fillRect/>
                    </a:stretch>
                  </pic:blipFill>
                  <pic:spPr>
                    <a:xfrm>
                      <a:off x="0" y="0"/>
                      <a:ext cx="152400" cy="152400"/>
                    </a:xfrm>
                    <a:prstGeom prst="rect">
                      <a:avLst/>
                    </a:prstGeom>
                    <a:noFill/>
                    <a:ln w="9525">
                      <a:noFill/>
                    </a:ln>
                  </pic:spPr>
                </pic:pic>
              </a:graphicData>
            </a:graphic>
          </wp:inline>
        </w:drawing>
      </w:r>
      <w:r>
        <w:rPr>
          <w:color w:val="0066CC"/>
          <w:sz w:val="30"/>
          <w:szCs w:val="30"/>
          <w:u w:val="single"/>
        </w:rPr>
        <w:fldChar w:fldCharType="begin"/>
      </w:r>
      <w:r>
        <w:rPr>
          <w:color w:val="0066CC"/>
          <w:sz w:val="30"/>
          <w:szCs w:val="30"/>
          <w:u w:val="single"/>
        </w:rPr>
        <w:instrText xml:space="preserve"> HYPERLINK "http://www.cerhy.com/u/cms/www/202106/031700325e0j.docx" \o "附件3：学员个人健康承诺书.docx" </w:instrText>
      </w:r>
      <w:r>
        <w:rPr>
          <w:color w:val="0066CC"/>
          <w:sz w:val="30"/>
          <w:szCs w:val="30"/>
          <w:u w:val="single"/>
        </w:rPr>
        <w:fldChar w:fldCharType="separate"/>
      </w:r>
      <w:r>
        <w:rPr>
          <w:rStyle w:val="13"/>
          <w:color w:val="0066CC"/>
          <w:sz w:val="30"/>
          <w:szCs w:val="30"/>
          <w:u w:val="single"/>
        </w:rPr>
        <w:t>附件3：学员个人健康承诺书.docx</w:t>
      </w:r>
      <w:r>
        <w:rPr>
          <w:color w:val="0066CC"/>
          <w:sz w:val="30"/>
          <w:szCs w:val="30"/>
          <w:u w:val="single"/>
        </w:rPr>
        <w:fldChar w:fldCharType="end"/>
      </w:r>
    </w:p>
    <w:p>
      <w:pPr>
        <w:pStyle w:val="9"/>
        <w:keepNext w:val="0"/>
        <w:keepLines w:val="0"/>
        <w:widowControl/>
        <w:suppressLineNumbers w:val="0"/>
        <w:spacing w:line="240" w:lineRule="atLeast"/>
      </w:pPr>
      <w:r>
        <w:drawing>
          <wp:inline distT="0" distB="0" distL="114300" distR="114300">
            <wp:extent cx="152400" cy="152400"/>
            <wp:effectExtent l="0" t="0" r="0"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link="rId4"/>
                    <a:stretch>
                      <a:fillRect/>
                    </a:stretch>
                  </pic:blipFill>
                  <pic:spPr>
                    <a:xfrm>
                      <a:off x="0" y="0"/>
                      <a:ext cx="152400" cy="152400"/>
                    </a:xfrm>
                    <a:prstGeom prst="rect">
                      <a:avLst/>
                    </a:prstGeom>
                    <a:noFill/>
                    <a:ln w="9525">
                      <a:noFill/>
                    </a:ln>
                  </pic:spPr>
                </pic:pic>
              </a:graphicData>
            </a:graphic>
          </wp:inline>
        </w:drawing>
      </w:r>
      <w:r>
        <w:rPr>
          <w:color w:val="0066CC"/>
          <w:sz w:val="30"/>
          <w:szCs w:val="30"/>
          <w:u w:val="single"/>
        </w:rPr>
        <w:fldChar w:fldCharType="begin"/>
      </w:r>
      <w:r>
        <w:rPr>
          <w:color w:val="0066CC"/>
          <w:sz w:val="30"/>
          <w:szCs w:val="30"/>
          <w:u w:val="single"/>
        </w:rPr>
        <w:instrText xml:space="preserve"> HYPERLINK "/u/cms/www/202106/03170034ehee.doc" \o "附件4：14天行动轨迹及新冠疫苗接种情况查询教程.doc" </w:instrText>
      </w:r>
      <w:r>
        <w:rPr>
          <w:color w:val="0066CC"/>
          <w:sz w:val="30"/>
          <w:szCs w:val="30"/>
          <w:u w:val="single"/>
        </w:rPr>
        <w:fldChar w:fldCharType="separate"/>
      </w:r>
      <w:r>
        <w:rPr>
          <w:rStyle w:val="13"/>
          <w:color w:val="0066CC"/>
          <w:sz w:val="30"/>
          <w:szCs w:val="30"/>
          <w:u w:val="single"/>
        </w:rPr>
        <w:t>附件4：14天行动轨迹及新冠疫苗接种情况查询教程.doc</w:t>
      </w:r>
      <w:r>
        <w:rPr>
          <w:color w:val="0066CC"/>
          <w:sz w:val="30"/>
          <w:szCs w:val="30"/>
          <w:u w:val="single"/>
        </w:rPr>
        <w:fldChar w:fldCharType="end"/>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p>
    <w:p>
      <w:pPr>
        <w:pStyle w:val="9"/>
        <w:keepNext w:val="0"/>
        <w:keepLines w:val="0"/>
        <w:widowControl/>
        <w:suppressLineNumbers w:val="0"/>
        <w:ind w:left="0" w:firstLine="420"/>
        <w:rPr>
          <w:rFonts w:hint="default" w:ascii="Tahoma" w:hAnsi="Tahoma" w:eastAsia="Tahoma" w:cs="Tahoma"/>
          <w:sz w:val="18"/>
          <w:szCs w:val="18"/>
        </w:rPr>
      </w:pP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_GB2312" w:hAnsi="宋体" w:eastAsia="仿宋_GB2312" w:cs="仿宋_GB2312"/>
          <w:sz w:val="27"/>
          <w:szCs w:val="27"/>
        </w:rPr>
      </w:pPr>
      <w:r>
        <w:rPr>
          <w:rFonts w:hint="eastAsia" w:ascii="仿宋_GB2312" w:hAnsi="宋体" w:eastAsia="仿宋_GB2312" w:cs="仿宋_GB2312"/>
          <w:sz w:val="27"/>
          <w:szCs w:val="27"/>
          <w:bdr w:val="none" w:color="auto" w:sz="0" w:space="0"/>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_GB2312" w:hAnsi="宋体" w:eastAsia="仿宋_GB2312" w:cs="仿宋_GB2312"/>
          <w:sz w:val="27"/>
          <w:szCs w:val="27"/>
        </w:rPr>
      </w:pPr>
      <w:r>
        <w:rPr>
          <w:rFonts w:hint="eastAsia" w:ascii="仿宋_GB2312" w:hAnsi="宋体" w:eastAsia="仿宋_GB2312" w:cs="仿宋_GB2312"/>
          <w:sz w:val="27"/>
          <w:szCs w:val="27"/>
          <w:bdr w:val="none" w:color="auto" w:sz="0" w:space="0"/>
        </w:rPr>
        <w:t>2021年6月3日</w:t>
      </w:r>
    </w:p>
    <w:p>
      <w:pPr>
        <w:pStyle w:val="9"/>
        <w:keepNext w:val="0"/>
        <w:keepLines w:val="0"/>
        <w:widowControl/>
        <w:suppressLineNumbers w:val="0"/>
      </w:pP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F054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http://www.cerhy.com/thirdparty/ueditor/dialogs/attachment/fileTypeImages/icon_txt.gif" TargetMode="External"/><Relationship Id="rId4" Type="http://schemas.openxmlformats.org/officeDocument/2006/relationships/image" Target="http://www.cerhy.com/thirdparty/ueditor/dialogs/attachment/fileTypeImages/icon_doc.gif"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Office_11.3.0.9228_F1E327BC-269C-435d-A152-05C5408002CA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2021-06-04T07:16:53Z</dcterms:created>
  <dc:creator>sygt01</dc:creator>
  <cp:lastModifiedBy>学仔</cp:lastModifiedBy>
  <dcterms:modified xsi:type="dcterms:W3CDTF">2021-06-04T07:17:08Z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