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F0000" w:sz="18" w:space="22"/>
          <w:right w:val="none" w:color="auto" w:sz="0" w:space="0"/>
        </w:pBdr>
        <w:shd w:val="clear" w:fill="FFFFFF"/>
        <w:ind w:left="0" w:firstLine="0"/>
        <w:jc w:val="center"/>
        <w:rPr>
          <w:rFonts w:hint="eastAsia" w:ascii="宋体" w:hAnsi="宋体" w:eastAsia="宋体" w:cs="宋体"/>
          <w:b/>
          <w:i w:val="0"/>
          <w:caps w:val="0"/>
          <w:color w:val="FF0000"/>
          <w:spacing w:val="0"/>
          <w:sz w:val="57"/>
          <w:szCs w:val="57"/>
        </w:rPr>
      </w:pPr>
      <w:r>
        <w:rPr>
          <w:rFonts w:hint="eastAsia" w:ascii="宋体" w:hAnsi="宋体" w:eastAsia="宋体" w:cs="宋体"/>
          <w:b/>
          <w:i w:val="0"/>
          <w:caps w:val="0"/>
          <w:color w:val="FF0000"/>
          <w:spacing w:val="0"/>
          <w:kern w:val="0"/>
          <w:sz w:val="57"/>
          <w:szCs w:val="57"/>
          <w:bdr w:val="none" w:color="auto" w:sz="0" w:space="0"/>
          <w:shd w:val="clear" w:fill="FFFFFF"/>
          <w:lang w:val="en-US" w:eastAsia="zh-CN" w:bidi="ar"/>
        </w:rPr>
        <w:t>海南省教育研究培训院文件</w:t>
      </w:r>
    </w:p>
    <w:p>
      <w:pPr>
        <w:keepNext w:val="0"/>
        <w:keepLines w:val="0"/>
        <w:widowControl/>
        <w:suppressLineNumbers w:val="0"/>
        <w:pBdr>
          <w:top w:val="none" w:color="auto" w:sz="0" w:space="0"/>
          <w:left w:val="none" w:color="auto" w:sz="0" w:space="0"/>
          <w:bottom w:val="single" w:color="FF0000" w:sz="18" w:space="4"/>
          <w:right w:val="none" w:color="auto" w:sz="0" w:space="0"/>
        </w:pBdr>
        <w:shd w:val="clear" w:fill="FFFFFF"/>
        <w:spacing w:line="486" w:lineRule="atLeast"/>
        <w:ind w:left="0" w:firstLine="0"/>
        <w:jc w:val="center"/>
        <w:rPr>
          <w:rFonts w:ascii="仿宋_GB2312" w:hAnsi="Tahoma" w:eastAsia="仿宋_GB2312" w:cs="仿宋_GB2312"/>
          <w:i w:val="0"/>
          <w:caps w:val="0"/>
          <w:color w:val="333333"/>
          <w:spacing w:val="0"/>
          <w:sz w:val="27"/>
          <w:szCs w:val="27"/>
        </w:rPr>
      </w:pPr>
      <w:r>
        <w:rPr>
          <w:rFonts w:hint="eastAsia" w:ascii="仿宋_GB2312" w:hAnsi="Tahoma" w:eastAsia="仿宋_GB2312" w:cs="仿宋_GB2312"/>
          <w:i w:val="0"/>
          <w:caps w:val="0"/>
          <w:color w:val="333333"/>
          <w:spacing w:val="0"/>
          <w:kern w:val="0"/>
          <w:sz w:val="27"/>
          <w:szCs w:val="27"/>
          <w:bdr w:val="none" w:color="auto" w:sz="0" w:space="0"/>
          <w:shd w:val="clear" w:fill="FFFFFF"/>
          <w:lang w:val="en-US" w:eastAsia="zh-CN" w:bidi="ar"/>
        </w:rPr>
        <w:t>琼教研训〔2020〕44号</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702" w:lineRule="atLeast"/>
        <w:ind w:left="0" w:firstLine="0"/>
        <w:jc w:val="center"/>
        <w:rPr>
          <w:rFonts w:ascii="黑体" w:hAnsi="宋体" w:eastAsia="黑体" w:cs="黑体"/>
          <w:i w:val="0"/>
          <w:caps w:val="0"/>
          <w:color w:val="333333"/>
          <w:spacing w:val="0"/>
          <w:sz w:val="39"/>
          <w:szCs w:val="39"/>
        </w:rPr>
      </w:pPr>
      <w:r>
        <w:rPr>
          <w:rFonts w:hint="eastAsia" w:ascii="黑体" w:hAnsi="宋体" w:eastAsia="黑体" w:cs="黑体"/>
          <w:i w:val="0"/>
          <w:caps w:val="0"/>
          <w:color w:val="333333"/>
          <w:spacing w:val="0"/>
          <w:kern w:val="0"/>
          <w:sz w:val="39"/>
          <w:szCs w:val="39"/>
          <w:bdr w:val="none" w:color="auto" w:sz="0" w:space="0"/>
          <w:shd w:val="clear" w:fill="FFFFFF"/>
          <w:lang w:val="en-US" w:eastAsia="zh-CN" w:bidi="ar"/>
        </w:rPr>
        <w:t>海南省教育研究培训院</w:t>
      </w:r>
      <w:r>
        <w:rPr>
          <w:rFonts w:hint="eastAsia" w:ascii="黑体" w:hAnsi="宋体" w:eastAsia="黑体" w:cs="黑体"/>
          <w:i w:val="0"/>
          <w:caps w:val="0"/>
          <w:color w:val="333333"/>
          <w:spacing w:val="0"/>
          <w:kern w:val="0"/>
          <w:sz w:val="39"/>
          <w:szCs w:val="39"/>
          <w:bdr w:val="none" w:color="auto" w:sz="0" w:space="0"/>
          <w:shd w:val="clear" w:fill="FFFFFF"/>
          <w:lang w:val="en-US" w:eastAsia="zh-CN" w:bidi="ar"/>
        </w:rPr>
        <w:br w:type="textWrapping"/>
      </w:r>
      <w:r>
        <w:rPr>
          <w:rFonts w:hint="eastAsia" w:ascii="黑体" w:hAnsi="宋体" w:eastAsia="黑体" w:cs="黑体"/>
          <w:i w:val="0"/>
          <w:caps w:val="0"/>
          <w:color w:val="333333"/>
          <w:spacing w:val="0"/>
          <w:kern w:val="0"/>
          <w:sz w:val="39"/>
          <w:szCs w:val="39"/>
          <w:bdr w:val="none" w:color="auto" w:sz="0" w:space="0"/>
          <w:shd w:val="clear" w:fill="FFFFFF"/>
          <w:lang w:val="en-US" w:eastAsia="zh-CN" w:bidi="ar"/>
        </w:rPr>
        <w:t>关于举办海南省2020年小学语文青年教师课堂教学评比暨培训活动的通知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jc w:val="both"/>
      </w:pPr>
      <w:r>
        <w:rPr>
          <w:rFonts w:hint="eastAsia" w:ascii="仿宋_GB2312" w:eastAsia="仿宋_GB2312" w:cs="仿宋_GB2312"/>
          <w:i w:val="0"/>
          <w:caps w:val="0"/>
          <w:color w:val="333333"/>
          <w:spacing w:val="0"/>
          <w:sz w:val="27"/>
          <w:szCs w:val="27"/>
          <w:bdr w:val="none" w:color="auto" w:sz="0" w:space="0"/>
          <w:shd w:val="clear" w:fill="FFFFFF"/>
        </w:rPr>
        <w:t>各市、县、自治县教育（教科）局教研机构，洋浦经济开发区社会发展局教管办：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2019年秋，统编小学语文教材在全国全面使用，为更好地帮助教师用好新教材，准确把握新教材编排理念，丰富我省小学语文教师教学经验，促进小学语文教学质量的提升,我院决定于九月下旬在三亚举办全省2020年小学语文青年教师课堂教学评比暨培训活动。现将具体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一、活动主题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用好统编教材，与学生共成长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二、参赛对象及名额分配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1.参评对象：年龄在45岁以下（1976年9月30日以后出生），教龄5年以上（含5年），参加市县小学语文课堂教学评比获得过一等奖的我省在职在岗小学语文教师。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2.名额分配：海口市2名，三亚市2名，其他市县各1名。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三、时间、地点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9月27日上午9:00—11：00报到，地点：三亚市维也纳酒店（三亚湾店，金鸡岭路）。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9月28日—30日 三亚市第九小学多媒体教室课堂教学评比。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四、活动流程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（一）选手报名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各市县组织初评后，于7月10日前填报《课堂教学评比参评选手推荐表》（附件1），电子稿发送指定邮箱，纸质版加盖学校和市县教研部门公章交组委会。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（二）赛前培训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7月上旬进行线上赛前培训，选手及指导老师参加，具体安排另行通知。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（三）现场笔试（占总分10%）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时间：9月27日15:00—16:00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内容：统编教材相关知识内容及统编教材教学理念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（四）现场课堂教学评比（占总分90%）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参赛内容：参赛内容在统编教材中自选，分表达课（口语交际、小练笔、词句段训练、单元习作、习作单元）和阅读课（包含“快乐读书吧”相关阅读）两个类型（各市县课型见附件2），倡导做大单元教学尝试；本年级已学的教学内容可用低一年级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教学时间：所有年段课型均为40分钟。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课前准备：需要提前学习的内容及要求，提前两周将电子稿发送指定邮箱。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（五）线下培训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课堂教学观摩、专家点评与微报告均全程直播，各市县可以组织教师线上观摩。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五、奖项设置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根据综合成绩按1∶2∶3的比例评选出一、二、三等奖，由我院颁发获奖证书；一、二等奖各发一名指导老师证书。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Style w:val="4"/>
          <w:rFonts w:hint="eastAsia" w:ascii="仿宋_GB2312" w:eastAsia="仿宋_GB2312" w:cs="仿宋_GB2312"/>
          <w:i w:val="0"/>
          <w:caps w:val="0"/>
          <w:color w:val="333333"/>
          <w:spacing w:val="0"/>
          <w:sz w:val="27"/>
          <w:szCs w:val="27"/>
          <w:bdr w:val="none" w:color="auto" w:sz="0" w:space="0"/>
          <w:shd w:val="clear" w:fill="FFFFFF"/>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（一）评审专家及工作人员活动期间食宿费和劳务费由我院负责，交通费由所在单位报销；其余人员自行安排食宿，相关费用由所在单位报销。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（二）市县（区）教研员、参赛选手及一名指导教师可在现场观摩，其余人员不得进入会场。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（三）联系人：王琴玉，电话：0898—3662758，邮箱：wangqinyu876@163.com。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r>
        <w:rPr>
          <w:rFonts w:hint="eastAsia" w:ascii="仿宋_GB2312" w:eastAsia="仿宋_GB2312" w:cs="仿宋_GB2312"/>
          <w:i w:val="0"/>
          <w:caps w:val="0"/>
          <w:color w:val="333333"/>
          <w:spacing w:val="0"/>
          <w:sz w:val="27"/>
          <w:szCs w:val="27"/>
          <w:bdr w:val="none" w:color="auto" w:sz="0" w:space="0"/>
          <w:shd w:val="clear" w:fill="FFFFFF"/>
        </w:rPr>
        <w:t>（四）其他未尽事宜将在选手微信群通知。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pPr>
      <w:r>
        <w:rPr>
          <w:rFonts w:hint="eastAsia" w:ascii="仿宋_GB2312" w:eastAsia="仿宋_GB2312" w:cs="仿宋_GB2312"/>
          <w:i w:val="0"/>
          <w:caps w:val="0"/>
          <w:color w:val="333333"/>
          <w:spacing w:val="0"/>
          <w:sz w:val="27"/>
          <w:szCs w:val="27"/>
          <w:bdr w:val="none" w:color="auto" w:sz="0" w:space="0"/>
          <w:shd w:val="clear" w:fill="FFFFFF"/>
        </w:rPr>
        <w:fldChar w:fldCharType="begin"/>
      </w:r>
      <w:r>
        <w:rPr>
          <w:rFonts w:hint="eastAsia" w:ascii="仿宋_GB2312" w:eastAsia="仿宋_GB2312" w:cs="仿宋_GB2312"/>
          <w:i w:val="0"/>
          <w:caps w:val="0"/>
          <w:color w:val="333333"/>
          <w:spacing w:val="0"/>
          <w:sz w:val="27"/>
          <w:szCs w:val="27"/>
          <w:bdr w:val="none" w:color="auto" w:sz="0" w:space="0"/>
          <w:shd w:val="clear" w:fill="FFFFFF"/>
        </w:rPr>
        <w:instrText xml:space="preserve">INCLUDEPICTURE \d "http://www.cerhy.com/thirdparty/ueditor/dialogs/attachment/fileTypeImages/icon_rar.gif" \* MERGEFORMATINET </w:instrText>
      </w:r>
      <w:r>
        <w:rPr>
          <w:rFonts w:hint="eastAsia" w:ascii="仿宋_GB2312" w:eastAsia="仿宋_GB2312" w:cs="仿宋_GB2312"/>
          <w:i w:val="0"/>
          <w:caps w:val="0"/>
          <w:color w:val="333333"/>
          <w:spacing w:val="0"/>
          <w:sz w:val="27"/>
          <w:szCs w:val="27"/>
          <w:bdr w:val="none" w:color="auto" w:sz="0" w:space="0"/>
          <w:shd w:val="clear" w:fill="FFFFFF"/>
        </w:rPr>
        <w:fldChar w:fldCharType="separate"/>
      </w:r>
      <w:r>
        <w:rPr>
          <w:rFonts w:hint="eastAsia" w:ascii="仿宋_GB2312" w:eastAsia="仿宋_GB2312" w:cs="仿宋_GB2312"/>
          <w:i w:val="0"/>
          <w:caps w:val="0"/>
          <w:color w:val="333333"/>
          <w:spacing w:val="0"/>
          <w:sz w:val="27"/>
          <w:szCs w:val="27"/>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_GB2312" w:eastAsia="仿宋_GB2312" w:cs="仿宋_GB2312"/>
          <w:i w:val="0"/>
          <w:caps w:val="0"/>
          <w:color w:val="333333"/>
          <w:spacing w:val="0"/>
          <w:sz w:val="27"/>
          <w:szCs w:val="27"/>
          <w:bdr w:val="none" w:color="auto" w:sz="0" w:space="0"/>
          <w:shd w:val="clear" w:fill="FFFFFF"/>
        </w:rPr>
        <w:fldChar w:fldCharType="end"/>
      </w:r>
      <w:r>
        <w:rPr>
          <w:rFonts w:hint="eastAsia" w:ascii="仿宋_GB2312" w:eastAsia="仿宋_GB2312" w:cs="仿宋_GB2312"/>
          <w:i w:val="0"/>
          <w:caps w:val="0"/>
          <w:color w:val="0066CC"/>
          <w:spacing w:val="0"/>
          <w:sz w:val="24"/>
          <w:szCs w:val="24"/>
          <w:u w:val="single"/>
          <w:bdr w:val="none" w:color="auto" w:sz="0" w:space="0"/>
          <w:shd w:val="clear" w:fill="FFFFFF"/>
        </w:rPr>
        <w:fldChar w:fldCharType="begin"/>
      </w:r>
      <w:r>
        <w:rPr>
          <w:rFonts w:hint="eastAsia" w:ascii="仿宋_GB2312" w:eastAsia="仿宋_GB2312" w:cs="仿宋_GB2312"/>
          <w:i w:val="0"/>
          <w:caps w:val="0"/>
          <w:color w:val="0066CC"/>
          <w:spacing w:val="0"/>
          <w:sz w:val="24"/>
          <w:szCs w:val="24"/>
          <w:u w:val="single"/>
          <w:bdr w:val="none" w:color="auto" w:sz="0" w:space="0"/>
          <w:shd w:val="clear" w:fill="FFFFFF"/>
        </w:rPr>
        <w:instrText xml:space="preserve"> HYPERLINK "http://www.cerhy.com/u/cms/www/202006/08092423py10.rar" \o "附件下载.rar" </w:instrText>
      </w:r>
      <w:r>
        <w:rPr>
          <w:rFonts w:hint="eastAsia" w:ascii="仿宋_GB2312" w:eastAsia="仿宋_GB2312" w:cs="仿宋_GB2312"/>
          <w:i w:val="0"/>
          <w:caps w:val="0"/>
          <w:color w:val="0066CC"/>
          <w:spacing w:val="0"/>
          <w:sz w:val="24"/>
          <w:szCs w:val="24"/>
          <w:u w:val="single"/>
          <w:bdr w:val="none" w:color="auto" w:sz="0" w:space="0"/>
          <w:shd w:val="clear" w:fill="FFFFFF"/>
        </w:rPr>
        <w:fldChar w:fldCharType="separate"/>
      </w:r>
      <w:r>
        <w:rPr>
          <w:rStyle w:val="5"/>
          <w:rFonts w:hint="eastAsia" w:ascii="仿宋_GB2312" w:eastAsia="仿宋_GB2312" w:cs="仿宋_GB2312"/>
          <w:i w:val="0"/>
          <w:caps w:val="0"/>
          <w:color w:val="0066CC"/>
          <w:spacing w:val="0"/>
          <w:sz w:val="24"/>
          <w:szCs w:val="24"/>
          <w:u w:val="single"/>
          <w:bdr w:val="none" w:color="auto" w:sz="0" w:space="0"/>
          <w:shd w:val="clear" w:fill="FFFFFF"/>
        </w:rPr>
        <w:t>附件下载.rar</w:t>
      </w:r>
      <w:r>
        <w:rPr>
          <w:rFonts w:hint="eastAsia" w:ascii="仿宋_GB2312" w:eastAsia="仿宋_GB2312" w:cs="仿宋_GB2312"/>
          <w:i w:val="0"/>
          <w:caps w:val="0"/>
          <w:color w:val="0066CC"/>
          <w:spacing w:val="0"/>
          <w:sz w:val="24"/>
          <w:szCs w:val="2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6" w:lineRule="atLeast"/>
        <w:ind w:left="0" w:right="0" w:firstLine="420"/>
        <w:jc w:val="both"/>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6" w:lineRule="atLeast"/>
        <w:ind w:left="0" w:firstLine="0"/>
        <w:jc w:val="center"/>
        <w:rPr>
          <w:rFonts w:hint="eastAsia" w:ascii="仿宋_GB2312" w:eastAsia="仿宋_GB2312" w:cs="仿宋_GB2312"/>
          <w:i w:val="0"/>
          <w:caps w:val="0"/>
          <w:color w:val="333333"/>
          <w:spacing w:val="0"/>
          <w:sz w:val="27"/>
          <w:szCs w:val="27"/>
        </w:rPr>
      </w:pPr>
      <w:r>
        <w:rPr>
          <w:rFonts w:hint="eastAsia" w:ascii="仿宋_GB2312" w:hAnsi="宋体" w:eastAsia="仿宋_GB2312" w:cs="仿宋_GB2312"/>
          <w:i w:val="0"/>
          <w:caps w:val="0"/>
          <w:color w:val="333333"/>
          <w:spacing w:val="0"/>
          <w:kern w:val="0"/>
          <w:sz w:val="27"/>
          <w:szCs w:val="27"/>
          <w:bdr w:val="none" w:color="auto" w:sz="0" w:space="0"/>
          <w:shd w:val="clear" w:fill="FFFFFF"/>
          <w:lang w:val="en-US" w:eastAsia="zh-CN" w:bidi="ar"/>
        </w:rPr>
        <w:t>海南省教育研究培训院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6" w:lineRule="atLeast"/>
        <w:ind w:left="0" w:firstLine="0"/>
        <w:jc w:val="center"/>
        <w:rPr>
          <w:rFonts w:hint="eastAsia" w:ascii="仿宋_GB2312" w:eastAsia="仿宋_GB2312" w:cs="仿宋_GB2312"/>
          <w:i w:val="0"/>
          <w:caps w:val="0"/>
          <w:color w:val="333333"/>
          <w:spacing w:val="0"/>
          <w:sz w:val="27"/>
          <w:szCs w:val="27"/>
        </w:rPr>
      </w:pPr>
      <w:r>
        <w:rPr>
          <w:rFonts w:hint="eastAsia" w:ascii="仿宋_GB2312" w:hAnsi="宋体" w:eastAsia="仿宋_GB2312" w:cs="仿宋_GB2312"/>
          <w:i w:val="0"/>
          <w:caps w:val="0"/>
          <w:color w:val="333333"/>
          <w:spacing w:val="0"/>
          <w:kern w:val="0"/>
          <w:sz w:val="27"/>
          <w:szCs w:val="27"/>
          <w:bdr w:val="none" w:color="auto" w:sz="0" w:space="0"/>
          <w:shd w:val="clear" w:fill="FFFFFF"/>
          <w:lang w:val="en-US" w:eastAsia="zh-CN" w:bidi="ar"/>
        </w:rPr>
        <w:t>2020年6月8日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B0C38"/>
    <w:rsid w:val="565B0C3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2020-06-08T02:00:00Z</dcterms:created>
  <dc:creator>11</dc:creator>
  <cp:lastModifiedBy>11</cp:lastModifiedBy>
  <dcterms:modified xsi:type="dcterms:W3CDTF">2020-06-08T02:01:38Z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